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915"/>
        <w:tblW w:w="15115" w:type="dxa"/>
        <w:tblLook w:val="04A0" w:firstRow="1" w:lastRow="0" w:firstColumn="1" w:lastColumn="0" w:noHBand="0" w:noVBand="1"/>
      </w:tblPr>
      <w:tblGrid>
        <w:gridCol w:w="2335"/>
        <w:gridCol w:w="12780"/>
      </w:tblGrid>
      <w:tr w:rsidR="00ED3BDD" w:rsidRPr="00ED3BDD" w:rsidTr="00EA5371">
        <w:trPr>
          <w:trHeight w:val="315"/>
        </w:trPr>
        <w:tc>
          <w:tcPr>
            <w:tcW w:w="2335" w:type="dxa"/>
            <w:tcBorders>
              <w:top w:val="single" w:sz="4" w:space="0" w:color="auto"/>
              <w:left w:val="single" w:sz="4" w:space="0" w:color="auto"/>
              <w:bottom w:val="single" w:sz="4" w:space="0" w:color="auto"/>
              <w:right w:val="single" w:sz="4" w:space="0" w:color="000000"/>
            </w:tcBorders>
            <w:shd w:val="clear" w:color="auto" w:fill="auto"/>
            <w:noWrap/>
            <w:hideMark/>
          </w:tcPr>
          <w:p w:rsidR="00ED3BDD" w:rsidRPr="00ED3BDD" w:rsidRDefault="00ED3BDD" w:rsidP="004E2801">
            <w:pPr>
              <w:spacing w:after="0" w:line="240" w:lineRule="auto"/>
              <w:jc w:val="center"/>
              <w:rPr>
                <w:rFonts w:ascii="Calibri" w:eastAsia="Times New Roman" w:hAnsi="Calibri" w:cs="Calibri"/>
                <w:b/>
                <w:bCs/>
                <w:color w:val="000000"/>
                <w:sz w:val="24"/>
                <w:szCs w:val="24"/>
              </w:rPr>
            </w:pPr>
            <w:r w:rsidRPr="00ED3BDD">
              <w:rPr>
                <w:rFonts w:ascii="Calibri" w:eastAsia="Times New Roman" w:hAnsi="Calibri" w:cs="Calibri"/>
                <w:b/>
                <w:bCs/>
                <w:color w:val="000000"/>
                <w:sz w:val="24"/>
                <w:szCs w:val="24"/>
              </w:rPr>
              <w:t>TYPE OF POLICY</w:t>
            </w:r>
          </w:p>
        </w:tc>
        <w:tc>
          <w:tcPr>
            <w:tcW w:w="12780" w:type="dxa"/>
            <w:tcBorders>
              <w:top w:val="single" w:sz="4" w:space="0" w:color="auto"/>
              <w:left w:val="nil"/>
              <w:bottom w:val="single" w:sz="4" w:space="0" w:color="auto"/>
              <w:right w:val="single" w:sz="4" w:space="0" w:color="auto"/>
            </w:tcBorders>
            <w:shd w:val="clear" w:color="auto" w:fill="auto"/>
            <w:noWrap/>
            <w:vAlign w:val="bottom"/>
            <w:hideMark/>
          </w:tcPr>
          <w:p w:rsidR="00ED3BDD" w:rsidRPr="00ED3BDD" w:rsidRDefault="00ED3BDD" w:rsidP="004E2801">
            <w:pPr>
              <w:spacing w:after="0" w:line="240" w:lineRule="auto"/>
              <w:jc w:val="center"/>
              <w:rPr>
                <w:rFonts w:ascii="Calibri" w:eastAsia="Times New Roman" w:hAnsi="Calibri" w:cs="Calibri"/>
                <w:b/>
                <w:bCs/>
                <w:color w:val="000000"/>
                <w:sz w:val="24"/>
                <w:szCs w:val="24"/>
              </w:rPr>
            </w:pPr>
            <w:r w:rsidRPr="00ED3BDD">
              <w:rPr>
                <w:rFonts w:ascii="Calibri" w:eastAsia="Times New Roman" w:hAnsi="Calibri" w:cs="Calibri"/>
                <w:b/>
                <w:bCs/>
                <w:color w:val="000000"/>
                <w:sz w:val="24"/>
                <w:szCs w:val="24"/>
              </w:rPr>
              <w:t>POLICY/STATEMENTS</w:t>
            </w:r>
          </w:p>
        </w:tc>
      </w:tr>
      <w:tr w:rsidR="00ED3BDD" w:rsidRPr="00ED3BDD" w:rsidTr="00EA5371">
        <w:trPr>
          <w:trHeight w:val="600"/>
        </w:trPr>
        <w:tc>
          <w:tcPr>
            <w:tcW w:w="2335" w:type="dxa"/>
            <w:tcBorders>
              <w:top w:val="single" w:sz="4" w:space="0" w:color="auto"/>
              <w:left w:val="single" w:sz="4" w:space="0" w:color="auto"/>
              <w:bottom w:val="single" w:sz="4" w:space="0" w:color="auto"/>
              <w:right w:val="single" w:sz="4" w:space="0" w:color="000000"/>
            </w:tcBorders>
            <w:shd w:val="clear" w:color="auto" w:fill="auto"/>
            <w:noWrap/>
            <w:hideMark/>
          </w:tcPr>
          <w:p w:rsidR="00ED3BDD" w:rsidRPr="00ED3BDD" w:rsidRDefault="00ED3BDD" w:rsidP="004E2801">
            <w:pPr>
              <w:spacing w:after="0" w:line="240" w:lineRule="auto"/>
              <w:rPr>
                <w:rFonts w:ascii="Calibri" w:eastAsia="Times New Roman" w:hAnsi="Calibri" w:cs="Calibri"/>
                <w:color w:val="000000"/>
              </w:rPr>
            </w:pPr>
            <w:r w:rsidRPr="00ED3BDD">
              <w:rPr>
                <w:rFonts w:ascii="Calibri" w:eastAsia="Times New Roman" w:hAnsi="Calibri" w:cs="Calibri"/>
                <w:color w:val="000000"/>
              </w:rPr>
              <w:t> </w:t>
            </w:r>
          </w:p>
        </w:tc>
        <w:tc>
          <w:tcPr>
            <w:tcW w:w="12780" w:type="dxa"/>
            <w:tcBorders>
              <w:top w:val="nil"/>
              <w:left w:val="nil"/>
              <w:bottom w:val="single" w:sz="4" w:space="0" w:color="auto"/>
              <w:right w:val="single" w:sz="4" w:space="0" w:color="auto"/>
            </w:tcBorders>
            <w:shd w:val="clear" w:color="000000" w:fill="A9D08E"/>
            <w:vAlign w:val="bottom"/>
            <w:hideMark/>
          </w:tcPr>
          <w:p w:rsidR="00ED3BDD" w:rsidRPr="00ED3BDD" w:rsidRDefault="00ED3BDD" w:rsidP="004E2801">
            <w:pPr>
              <w:spacing w:after="0" w:line="240" w:lineRule="auto"/>
              <w:rPr>
                <w:rFonts w:ascii="Calibri" w:eastAsia="Times New Roman" w:hAnsi="Calibri" w:cs="Calibri"/>
                <w:color w:val="000000"/>
              </w:rPr>
            </w:pPr>
            <w:r w:rsidRPr="00ED3BDD">
              <w:rPr>
                <w:rFonts w:ascii="Calibri" w:eastAsia="Times New Roman" w:hAnsi="Calibri" w:cs="Calibri"/>
                <w:color w:val="000000"/>
              </w:rPr>
              <w:t xml:space="preserve">The following policies SHOULD BE included in syllabi IF APPLICABLE to the course. These policies are created by each course director, in accordance to how they manage their course. Suggested </w:t>
            </w:r>
            <w:r w:rsidR="00BF372D" w:rsidRPr="00ED3BDD">
              <w:rPr>
                <w:rFonts w:ascii="Calibri" w:eastAsia="Times New Roman" w:hAnsi="Calibri" w:cs="Calibri"/>
                <w:color w:val="000000"/>
              </w:rPr>
              <w:t>language</w:t>
            </w:r>
            <w:r w:rsidRPr="00ED3BDD">
              <w:rPr>
                <w:rFonts w:ascii="Calibri" w:eastAsia="Times New Roman" w:hAnsi="Calibri" w:cs="Calibri"/>
                <w:color w:val="000000"/>
              </w:rPr>
              <w:t xml:space="preserve"> and/or content is provided.</w:t>
            </w:r>
          </w:p>
        </w:tc>
      </w:tr>
      <w:tr w:rsidR="00ED3BDD" w:rsidRPr="00ED3BDD" w:rsidTr="00EA5371">
        <w:trPr>
          <w:trHeight w:val="900"/>
        </w:trPr>
        <w:tc>
          <w:tcPr>
            <w:tcW w:w="2335" w:type="dxa"/>
            <w:tcBorders>
              <w:top w:val="single" w:sz="4" w:space="0" w:color="auto"/>
              <w:left w:val="single" w:sz="4" w:space="0" w:color="auto"/>
              <w:bottom w:val="single" w:sz="4" w:space="0" w:color="auto"/>
              <w:right w:val="single" w:sz="4" w:space="0" w:color="000000"/>
            </w:tcBorders>
            <w:shd w:val="clear" w:color="000000" w:fill="A9D08E"/>
            <w:noWrap/>
            <w:hideMark/>
          </w:tcPr>
          <w:p w:rsidR="00ED3BDD" w:rsidRPr="00ED3BDD" w:rsidRDefault="00ED3BDD" w:rsidP="004E2801">
            <w:pPr>
              <w:spacing w:after="0" w:line="240" w:lineRule="auto"/>
              <w:rPr>
                <w:rFonts w:ascii="Calibri" w:eastAsia="Times New Roman" w:hAnsi="Calibri" w:cs="Calibri"/>
                <w:b/>
                <w:bCs/>
                <w:color w:val="000000"/>
              </w:rPr>
            </w:pPr>
            <w:r w:rsidRPr="00ED3BDD">
              <w:rPr>
                <w:rFonts w:ascii="Calibri" w:eastAsia="Times New Roman" w:hAnsi="Calibri" w:cs="Calibri"/>
                <w:b/>
                <w:bCs/>
                <w:color w:val="000000"/>
              </w:rPr>
              <w:t>Attendance</w:t>
            </w:r>
          </w:p>
        </w:tc>
        <w:tc>
          <w:tcPr>
            <w:tcW w:w="12780" w:type="dxa"/>
            <w:tcBorders>
              <w:top w:val="nil"/>
              <w:left w:val="nil"/>
              <w:bottom w:val="single" w:sz="4" w:space="0" w:color="auto"/>
              <w:right w:val="single" w:sz="4" w:space="0" w:color="auto"/>
            </w:tcBorders>
            <w:shd w:val="clear" w:color="auto" w:fill="auto"/>
            <w:hideMark/>
          </w:tcPr>
          <w:p w:rsidR="00ED3BDD" w:rsidRPr="00826DFD" w:rsidRDefault="00826DFD" w:rsidP="004E2801">
            <w:pPr>
              <w:spacing w:after="0" w:line="240" w:lineRule="auto"/>
              <w:rPr>
                <w:rFonts w:eastAsia="Times New Roman" w:cstheme="minorHAnsi"/>
                <w:color w:val="000000"/>
              </w:rPr>
            </w:pPr>
            <w:r w:rsidRPr="00826DFD">
              <w:rPr>
                <w:rStyle w:val="Emphasis"/>
                <w:rFonts w:cstheme="minorHAnsi"/>
                <w:b/>
                <w:bCs/>
                <w:color w:val="000000"/>
                <w:szCs w:val="21"/>
              </w:rPr>
              <w:t>What to include:</w:t>
            </w:r>
            <w:r w:rsidRPr="00826DFD">
              <w:rPr>
                <w:rFonts w:cstheme="minorHAnsi"/>
                <w:color w:val="000000"/>
                <w:szCs w:val="21"/>
                <w:shd w:val="clear" w:color="auto" w:fill="FFFFFF"/>
              </w:rPr>
              <w:t> </w:t>
            </w:r>
            <w:r w:rsidRPr="00826DFD">
              <w:rPr>
                <w:rFonts w:cstheme="minorHAnsi"/>
                <w:color w:val="000000"/>
                <w:szCs w:val="21"/>
              </w:rPr>
              <w:br/>
            </w:r>
            <w:r w:rsidRPr="00826DFD">
              <w:rPr>
                <w:rStyle w:val="Strong"/>
                <w:rFonts w:cstheme="minorHAnsi"/>
                <w:b w:val="0"/>
                <w:i/>
                <w:iCs/>
                <w:color w:val="000000"/>
                <w:szCs w:val="21"/>
              </w:rPr>
              <w:t>A statement that includes attendance expectation, consequence(s) for not attending, and what you expect students to do (i.e., contact you, contact clinic clerk, make arrangements, etc.) in the event of an excused or unexcused absence.</w:t>
            </w:r>
          </w:p>
        </w:tc>
      </w:tr>
      <w:tr w:rsidR="00ED3BDD" w:rsidRPr="00ED3BDD" w:rsidTr="00EA5371">
        <w:trPr>
          <w:trHeight w:val="1205"/>
        </w:trPr>
        <w:tc>
          <w:tcPr>
            <w:tcW w:w="2335" w:type="dxa"/>
            <w:tcBorders>
              <w:top w:val="single" w:sz="4" w:space="0" w:color="auto"/>
              <w:left w:val="single" w:sz="4" w:space="0" w:color="auto"/>
              <w:bottom w:val="single" w:sz="4" w:space="0" w:color="auto"/>
              <w:right w:val="single" w:sz="4" w:space="0" w:color="000000"/>
            </w:tcBorders>
            <w:shd w:val="clear" w:color="000000" w:fill="A9D08E"/>
            <w:hideMark/>
          </w:tcPr>
          <w:p w:rsidR="00ED3BDD" w:rsidRPr="00ED3BDD" w:rsidRDefault="00ED3BDD" w:rsidP="004E2801">
            <w:pPr>
              <w:spacing w:after="0" w:line="240" w:lineRule="auto"/>
              <w:rPr>
                <w:rFonts w:ascii="Calibri" w:eastAsia="Times New Roman" w:hAnsi="Calibri" w:cs="Calibri"/>
                <w:color w:val="000000"/>
              </w:rPr>
            </w:pPr>
            <w:r w:rsidRPr="00ED3BDD">
              <w:rPr>
                <w:rFonts w:ascii="Calibri" w:eastAsia="Times New Roman" w:hAnsi="Calibri" w:cs="Calibri"/>
                <w:b/>
                <w:bCs/>
                <w:color w:val="000000"/>
                <w:sz w:val="24"/>
                <w:szCs w:val="24"/>
              </w:rPr>
              <w:t>Late Course Work</w:t>
            </w:r>
            <w:r w:rsidRPr="00ED3BDD">
              <w:rPr>
                <w:rFonts w:ascii="Calibri" w:eastAsia="Times New Roman" w:hAnsi="Calibri" w:cs="Calibri"/>
                <w:color w:val="000000"/>
              </w:rPr>
              <w:br/>
            </w:r>
            <w:r w:rsidR="00314D46">
              <w:rPr>
                <w:rFonts w:ascii="Calibri" w:eastAsia="Times New Roman" w:hAnsi="Calibri" w:cs="Calibri"/>
                <w:color w:val="000000"/>
                <w:sz w:val="20"/>
                <w:szCs w:val="20"/>
              </w:rPr>
              <w:t xml:space="preserve"> </w:t>
            </w:r>
            <w:r w:rsidR="00314D46">
              <w:rPr>
                <w:rFonts w:ascii="Calibri" w:eastAsia="Times New Roman" w:hAnsi="Calibri" w:cs="Calibri"/>
                <w:color w:val="000000"/>
                <w:sz w:val="20"/>
                <w:szCs w:val="20"/>
              </w:rPr>
              <w:t>Updated</w:t>
            </w:r>
            <w:r w:rsidR="00314D46" w:rsidRPr="00ED3BDD">
              <w:rPr>
                <w:rFonts w:ascii="Calibri" w:eastAsia="Times New Roman" w:hAnsi="Calibri" w:cs="Calibri"/>
                <w:color w:val="000000"/>
                <w:sz w:val="20"/>
                <w:szCs w:val="20"/>
              </w:rPr>
              <w:t xml:space="preserve"> </w:t>
            </w:r>
            <w:r w:rsidR="00314D46">
              <w:rPr>
                <w:rFonts w:ascii="Calibri" w:eastAsia="Times New Roman" w:hAnsi="Calibri" w:cs="Calibri"/>
                <w:color w:val="000000"/>
                <w:sz w:val="20"/>
                <w:szCs w:val="20"/>
              </w:rPr>
              <w:t>June</w:t>
            </w:r>
            <w:r w:rsidR="00314D46" w:rsidRPr="00ED3BDD">
              <w:rPr>
                <w:rFonts w:ascii="Calibri" w:eastAsia="Times New Roman" w:hAnsi="Calibri" w:cs="Calibri"/>
                <w:color w:val="000000"/>
                <w:sz w:val="20"/>
                <w:szCs w:val="20"/>
              </w:rPr>
              <w:t xml:space="preserve"> 2019</w:t>
            </w:r>
          </w:p>
        </w:tc>
        <w:tc>
          <w:tcPr>
            <w:tcW w:w="12780" w:type="dxa"/>
            <w:tcBorders>
              <w:top w:val="nil"/>
              <w:left w:val="nil"/>
              <w:bottom w:val="single" w:sz="4" w:space="0" w:color="auto"/>
              <w:right w:val="single" w:sz="4" w:space="0" w:color="auto"/>
            </w:tcBorders>
            <w:shd w:val="clear" w:color="auto" w:fill="auto"/>
            <w:hideMark/>
          </w:tcPr>
          <w:p w:rsidR="00ED3BDD" w:rsidRPr="00826DFD" w:rsidRDefault="00826DFD" w:rsidP="004E2801">
            <w:pPr>
              <w:spacing w:after="0" w:line="240" w:lineRule="auto"/>
              <w:rPr>
                <w:rFonts w:eastAsia="Times New Roman" w:cstheme="minorHAnsi"/>
                <w:color w:val="000000"/>
              </w:rPr>
            </w:pPr>
            <w:r w:rsidRPr="00826DFD">
              <w:rPr>
                <w:rStyle w:val="Emphasis"/>
                <w:rFonts w:cstheme="minorHAnsi"/>
                <w:b/>
                <w:bCs/>
                <w:color w:val="000000"/>
                <w:szCs w:val="21"/>
              </w:rPr>
              <w:t>Example Statement - EDIT to reflect your expectations and grading:</w:t>
            </w:r>
            <w:r w:rsidRPr="00826DFD">
              <w:rPr>
                <w:rFonts w:cstheme="minorHAnsi"/>
                <w:color w:val="000000"/>
                <w:szCs w:val="21"/>
                <w:shd w:val="clear" w:color="auto" w:fill="FFFFFF"/>
              </w:rPr>
              <w:t> </w:t>
            </w:r>
            <w:r w:rsidRPr="00826DFD">
              <w:rPr>
                <w:rFonts w:cstheme="minorHAnsi"/>
                <w:color w:val="000000"/>
                <w:szCs w:val="21"/>
              </w:rPr>
              <w:br/>
            </w:r>
            <w:r w:rsidRPr="00826DFD">
              <w:rPr>
                <w:rFonts w:cstheme="minorHAnsi"/>
                <w:i/>
                <w:color w:val="000000"/>
                <w:szCs w:val="21"/>
                <w:shd w:val="clear" w:color="auto" w:fill="FFFFFF"/>
              </w:rPr>
              <w:t>Unless you have notified the instructor ahead of a due date and received his or her approval, a student will be penalized for completing coursework late. The penalty will be at the discretion of the instructor but will typically be a reduction of XX% per late day. Coursework more than one week late will typically not be accepted unless prior arrangements have been made with the faculty member.</w:t>
            </w:r>
          </w:p>
        </w:tc>
      </w:tr>
      <w:tr w:rsidR="00ED3BDD" w:rsidRPr="00ED3BDD" w:rsidTr="00EA5371">
        <w:trPr>
          <w:trHeight w:val="1727"/>
        </w:trPr>
        <w:tc>
          <w:tcPr>
            <w:tcW w:w="2335" w:type="dxa"/>
            <w:tcBorders>
              <w:top w:val="single" w:sz="4" w:space="0" w:color="auto"/>
              <w:left w:val="single" w:sz="4" w:space="0" w:color="auto"/>
              <w:bottom w:val="single" w:sz="4" w:space="0" w:color="auto"/>
              <w:right w:val="single" w:sz="4" w:space="0" w:color="000000"/>
            </w:tcBorders>
            <w:shd w:val="clear" w:color="000000" w:fill="A9D08E"/>
            <w:hideMark/>
          </w:tcPr>
          <w:p w:rsidR="00ED3BDD" w:rsidRPr="00ED3BDD" w:rsidRDefault="00ED3BDD" w:rsidP="004E2801">
            <w:pPr>
              <w:spacing w:after="0" w:line="240" w:lineRule="auto"/>
              <w:rPr>
                <w:rFonts w:ascii="Calibri" w:eastAsia="Times New Roman" w:hAnsi="Calibri" w:cs="Calibri"/>
                <w:b/>
                <w:bCs/>
                <w:color w:val="000000"/>
                <w:sz w:val="24"/>
                <w:szCs w:val="24"/>
              </w:rPr>
            </w:pPr>
            <w:r w:rsidRPr="00ED3BDD">
              <w:rPr>
                <w:rFonts w:ascii="Calibri" w:eastAsia="Times New Roman" w:hAnsi="Calibri" w:cs="Calibri"/>
                <w:b/>
                <w:bCs/>
                <w:color w:val="000000"/>
              </w:rPr>
              <w:t>Missed/Make-up Exam</w:t>
            </w:r>
            <w:r w:rsidRPr="00ED3BDD">
              <w:rPr>
                <w:rFonts w:ascii="Calibri" w:eastAsia="Times New Roman" w:hAnsi="Calibri" w:cs="Calibri"/>
                <w:b/>
                <w:bCs/>
                <w:color w:val="000000"/>
                <w:sz w:val="24"/>
                <w:szCs w:val="24"/>
              </w:rPr>
              <w:br/>
            </w:r>
            <w:r w:rsidR="00314D46">
              <w:rPr>
                <w:rFonts w:ascii="Calibri" w:eastAsia="Times New Roman" w:hAnsi="Calibri" w:cs="Calibri"/>
                <w:color w:val="000000"/>
                <w:sz w:val="20"/>
                <w:szCs w:val="20"/>
              </w:rPr>
              <w:t xml:space="preserve"> </w:t>
            </w:r>
            <w:r w:rsidR="00314D46">
              <w:rPr>
                <w:rFonts w:ascii="Calibri" w:eastAsia="Times New Roman" w:hAnsi="Calibri" w:cs="Calibri"/>
                <w:color w:val="000000"/>
                <w:sz w:val="20"/>
                <w:szCs w:val="20"/>
              </w:rPr>
              <w:t>Updated</w:t>
            </w:r>
            <w:r w:rsidR="00314D46" w:rsidRPr="00ED3BDD">
              <w:rPr>
                <w:rFonts w:ascii="Calibri" w:eastAsia="Times New Roman" w:hAnsi="Calibri" w:cs="Calibri"/>
                <w:color w:val="000000"/>
                <w:sz w:val="20"/>
                <w:szCs w:val="20"/>
              </w:rPr>
              <w:t xml:space="preserve"> </w:t>
            </w:r>
            <w:r w:rsidR="00314D46">
              <w:rPr>
                <w:rFonts w:ascii="Calibri" w:eastAsia="Times New Roman" w:hAnsi="Calibri" w:cs="Calibri"/>
                <w:color w:val="000000"/>
                <w:sz w:val="20"/>
                <w:szCs w:val="20"/>
              </w:rPr>
              <w:t>June</w:t>
            </w:r>
            <w:r w:rsidR="00314D46" w:rsidRPr="00ED3BDD">
              <w:rPr>
                <w:rFonts w:ascii="Calibri" w:eastAsia="Times New Roman" w:hAnsi="Calibri" w:cs="Calibri"/>
                <w:color w:val="000000"/>
                <w:sz w:val="20"/>
                <w:szCs w:val="20"/>
              </w:rPr>
              <w:t xml:space="preserve"> 2019</w:t>
            </w:r>
          </w:p>
        </w:tc>
        <w:tc>
          <w:tcPr>
            <w:tcW w:w="12780" w:type="dxa"/>
            <w:tcBorders>
              <w:top w:val="nil"/>
              <w:left w:val="nil"/>
              <w:bottom w:val="single" w:sz="4" w:space="0" w:color="auto"/>
              <w:right w:val="single" w:sz="4" w:space="0" w:color="auto"/>
            </w:tcBorders>
            <w:shd w:val="clear" w:color="auto" w:fill="auto"/>
            <w:hideMark/>
          </w:tcPr>
          <w:p w:rsidR="00ED3BDD" w:rsidRPr="00ED3BDD" w:rsidRDefault="00ED3BDD" w:rsidP="004E2801">
            <w:pPr>
              <w:spacing w:after="0" w:line="240" w:lineRule="auto"/>
              <w:rPr>
                <w:rFonts w:ascii="Calibri" w:eastAsia="Times New Roman" w:hAnsi="Calibri" w:cs="Calibri"/>
                <w:color w:val="000000"/>
              </w:rPr>
            </w:pPr>
            <w:r w:rsidRPr="00ED3BDD">
              <w:rPr>
                <w:rFonts w:ascii="Calibri" w:eastAsia="Times New Roman" w:hAnsi="Calibri" w:cs="Calibri"/>
                <w:b/>
                <w:bCs/>
                <w:color w:val="000000"/>
              </w:rPr>
              <w:t>INCLUDE University Statement</w:t>
            </w:r>
            <w:proofErr w:type="gramStart"/>
            <w:r w:rsidRPr="00ED3BDD">
              <w:rPr>
                <w:rFonts w:ascii="Calibri" w:eastAsia="Times New Roman" w:hAnsi="Calibri" w:cs="Calibri"/>
                <w:b/>
                <w:bCs/>
                <w:color w:val="000000"/>
              </w:rPr>
              <w:t>:</w:t>
            </w:r>
            <w:proofErr w:type="gramEnd"/>
            <w:r w:rsidRPr="00ED3BDD">
              <w:rPr>
                <w:rFonts w:ascii="Calibri" w:eastAsia="Times New Roman" w:hAnsi="Calibri" w:cs="Calibri"/>
                <w:color w:val="000000"/>
              </w:rPr>
              <w:br/>
              <w:t>Students at The University of Iowa are permitted to make up exams missed due to religious holidays, illness, or unavoidable circumstances.</w:t>
            </w:r>
            <w:r w:rsidRPr="00ED3BDD">
              <w:rPr>
                <w:rFonts w:ascii="Calibri" w:eastAsia="Times New Roman" w:hAnsi="Calibri" w:cs="Calibri"/>
                <w:color w:val="0070C0"/>
              </w:rPr>
              <w:t xml:space="preserve"> </w:t>
            </w:r>
            <w:hyperlink r:id="rId7" w:history="1">
              <w:r w:rsidRPr="00BF372D">
                <w:rPr>
                  <w:rStyle w:val="Hyperlink"/>
                  <w:rFonts w:ascii="Calibri" w:eastAsia="Times New Roman" w:hAnsi="Calibri" w:cs="Calibri"/>
                </w:rPr>
                <w:t>Part III, Chapter 22, Section 10, "Religious Diversity and the University Calendar", of the University Operations Manual</w:t>
              </w:r>
            </w:hyperlink>
            <w:r w:rsidRPr="00ED3BDD">
              <w:rPr>
                <w:rFonts w:ascii="Calibri" w:eastAsia="Times New Roman" w:hAnsi="Calibri" w:cs="Calibri"/>
                <w:color w:val="0070C0"/>
              </w:rPr>
              <w:t xml:space="preserve">. </w:t>
            </w:r>
            <w:r w:rsidRPr="00ED3BDD">
              <w:rPr>
                <w:rFonts w:ascii="Calibri" w:eastAsia="Times New Roman" w:hAnsi="Calibri" w:cs="Calibri"/>
              </w:rPr>
              <w:t>Arrangements should be made prior to testing.</w:t>
            </w:r>
            <w:r w:rsidRPr="00ED3BDD">
              <w:rPr>
                <w:rFonts w:ascii="Calibri" w:eastAsia="Times New Roman" w:hAnsi="Calibri" w:cs="Calibri"/>
              </w:rPr>
              <w:br/>
            </w:r>
            <w:r w:rsidR="00826DFD" w:rsidRPr="00826DFD">
              <w:rPr>
                <w:rStyle w:val="Strong"/>
                <w:rFonts w:cstheme="minorHAnsi"/>
                <w:i/>
                <w:iCs/>
                <w:color w:val="000000"/>
                <w:szCs w:val="21"/>
              </w:rPr>
              <w:t>Example Statement - EDIT to reflect your guidelines:</w:t>
            </w:r>
            <w:r w:rsidR="00826DFD" w:rsidRPr="00826DFD">
              <w:rPr>
                <w:rStyle w:val="Emphasis"/>
                <w:rFonts w:cstheme="minorHAnsi"/>
                <w:color w:val="000000"/>
                <w:szCs w:val="21"/>
              </w:rPr>
              <w:t> </w:t>
            </w:r>
            <w:r w:rsidR="00826DFD" w:rsidRPr="00826DFD">
              <w:rPr>
                <w:rFonts w:cstheme="minorHAnsi"/>
                <w:color w:val="000000"/>
                <w:szCs w:val="21"/>
              </w:rPr>
              <w:br/>
            </w:r>
            <w:r w:rsidR="00826DFD" w:rsidRPr="00826DFD">
              <w:rPr>
                <w:rStyle w:val="Emphasis"/>
                <w:rFonts w:cstheme="minorHAnsi"/>
                <w:color w:val="000000"/>
                <w:szCs w:val="21"/>
              </w:rPr>
              <w:t>Make-up exams for unexcused reasons (stated above) will be given at the discretion of the course director and be penalized accordingly.</w:t>
            </w:r>
          </w:p>
        </w:tc>
      </w:tr>
      <w:tr w:rsidR="00ED3BDD" w:rsidRPr="00ED3BDD" w:rsidTr="00EA5371">
        <w:trPr>
          <w:trHeight w:val="600"/>
        </w:trPr>
        <w:tc>
          <w:tcPr>
            <w:tcW w:w="2335" w:type="dxa"/>
            <w:tcBorders>
              <w:top w:val="single" w:sz="4" w:space="0" w:color="auto"/>
              <w:left w:val="single" w:sz="4" w:space="0" w:color="auto"/>
              <w:bottom w:val="single" w:sz="4" w:space="0" w:color="auto"/>
              <w:right w:val="single" w:sz="4" w:space="0" w:color="000000"/>
            </w:tcBorders>
            <w:shd w:val="clear" w:color="000000" w:fill="A9D08E"/>
            <w:noWrap/>
            <w:hideMark/>
          </w:tcPr>
          <w:p w:rsidR="00ED3BDD" w:rsidRPr="00ED3BDD" w:rsidRDefault="00ED3BDD" w:rsidP="004E2801">
            <w:pPr>
              <w:spacing w:after="0" w:line="240" w:lineRule="auto"/>
              <w:rPr>
                <w:rFonts w:ascii="Calibri" w:eastAsia="Times New Roman" w:hAnsi="Calibri" w:cs="Calibri"/>
                <w:b/>
                <w:bCs/>
                <w:color w:val="000000"/>
              </w:rPr>
            </w:pPr>
            <w:r w:rsidRPr="00ED3BDD">
              <w:rPr>
                <w:rFonts w:ascii="Calibri" w:eastAsia="Times New Roman" w:hAnsi="Calibri" w:cs="Calibri"/>
                <w:b/>
                <w:bCs/>
                <w:color w:val="000000"/>
              </w:rPr>
              <w:t>Extra Credit</w:t>
            </w:r>
          </w:p>
        </w:tc>
        <w:tc>
          <w:tcPr>
            <w:tcW w:w="12780" w:type="dxa"/>
            <w:tcBorders>
              <w:top w:val="nil"/>
              <w:left w:val="nil"/>
              <w:bottom w:val="single" w:sz="4" w:space="0" w:color="auto"/>
              <w:right w:val="single" w:sz="4" w:space="0" w:color="auto"/>
            </w:tcBorders>
            <w:shd w:val="clear" w:color="auto" w:fill="auto"/>
            <w:hideMark/>
          </w:tcPr>
          <w:p w:rsidR="00ED3BDD" w:rsidRPr="00826DFD" w:rsidRDefault="00826DFD" w:rsidP="004E2801">
            <w:pPr>
              <w:spacing w:after="0" w:line="240" w:lineRule="auto"/>
              <w:rPr>
                <w:rFonts w:eastAsia="Times New Roman" w:cstheme="minorHAnsi"/>
                <w:color w:val="000000"/>
              </w:rPr>
            </w:pPr>
            <w:r w:rsidRPr="00826DFD">
              <w:rPr>
                <w:rStyle w:val="Strong"/>
                <w:rFonts w:cstheme="minorHAnsi"/>
                <w:i/>
                <w:iCs/>
                <w:color w:val="000000"/>
                <w:szCs w:val="21"/>
              </w:rPr>
              <w:t xml:space="preserve">Example Statements </w:t>
            </w:r>
            <w:r w:rsidRPr="00826DFD">
              <w:rPr>
                <w:rStyle w:val="Strong"/>
                <w:rFonts w:cstheme="minorHAnsi"/>
                <w:i/>
                <w:iCs/>
                <w:color w:val="000000"/>
                <w:szCs w:val="21"/>
              </w:rPr>
              <w:t>- EDIT to reflect your policies</w:t>
            </w:r>
            <w:proofErr w:type="gramStart"/>
            <w:r w:rsidRPr="00826DFD">
              <w:rPr>
                <w:rStyle w:val="Strong"/>
                <w:rFonts w:cstheme="minorHAnsi"/>
                <w:i/>
                <w:iCs/>
                <w:color w:val="000000"/>
                <w:szCs w:val="21"/>
              </w:rPr>
              <w:t>:</w:t>
            </w:r>
            <w:proofErr w:type="gramEnd"/>
            <w:r w:rsidRPr="00826DFD">
              <w:rPr>
                <w:rFonts w:cstheme="minorHAnsi"/>
                <w:b/>
                <w:bCs/>
                <w:i/>
                <w:iCs/>
                <w:color w:val="000000"/>
                <w:szCs w:val="21"/>
              </w:rPr>
              <w:br/>
            </w:r>
            <w:r w:rsidRPr="00826DFD">
              <w:rPr>
                <w:rStyle w:val="Emphasis"/>
                <w:rFonts w:cstheme="minorHAnsi"/>
                <w:color w:val="000000"/>
                <w:szCs w:val="21"/>
              </w:rPr>
              <w:t>No extra credit is available for this course.  </w:t>
            </w:r>
            <w:r w:rsidRPr="00826DFD">
              <w:rPr>
                <w:rFonts w:cstheme="minorHAnsi"/>
                <w:color w:val="000000"/>
                <w:szCs w:val="21"/>
              </w:rPr>
              <w:br/>
            </w:r>
            <w:r w:rsidRPr="00826DFD">
              <w:rPr>
                <w:rStyle w:val="Emphasis"/>
                <w:rFonts w:cstheme="minorHAnsi"/>
                <w:color w:val="000000"/>
                <w:szCs w:val="21"/>
              </w:rPr>
              <w:t>OR</w:t>
            </w:r>
            <w:r w:rsidRPr="00826DFD">
              <w:rPr>
                <w:rFonts w:cstheme="minorHAnsi"/>
                <w:color w:val="000000"/>
                <w:szCs w:val="21"/>
              </w:rPr>
              <w:br/>
            </w:r>
            <w:r w:rsidRPr="00826DFD">
              <w:rPr>
                <w:rStyle w:val="Emphasis"/>
                <w:rFonts w:cstheme="minorHAnsi"/>
                <w:color w:val="000000"/>
                <w:szCs w:val="21"/>
              </w:rPr>
              <w:t>An opportunity to earn extra credit will be given in this course.  Credit awarded for quality of work and adherence to due dates for specified assignments.</w:t>
            </w:r>
          </w:p>
        </w:tc>
      </w:tr>
      <w:tr w:rsidR="00ED3BDD" w:rsidRPr="00ED3BDD" w:rsidTr="00EA5371">
        <w:trPr>
          <w:trHeight w:val="1727"/>
        </w:trPr>
        <w:tc>
          <w:tcPr>
            <w:tcW w:w="2335" w:type="dxa"/>
            <w:tcBorders>
              <w:top w:val="single" w:sz="4" w:space="0" w:color="auto"/>
              <w:left w:val="single" w:sz="4" w:space="0" w:color="auto"/>
              <w:bottom w:val="single" w:sz="4" w:space="0" w:color="auto"/>
              <w:right w:val="single" w:sz="4" w:space="0" w:color="000000"/>
            </w:tcBorders>
            <w:shd w:val="clear" w:color="000000" w:fill="A9D08E"/>
            <w:hideMark/>
          </w:tcPr>
          <w:p w:rsidR="00ED3BDD" w:rsidRPr="00ED3BDD" w:rsidRDefault="00ED3BDD" w:rsidP="004E2801">
            <w:pPr>
              <w:spacing w:after="0" w:line="240" w:lineRule="auto"/>
              <w:rPr>
                <w:rFonts w:ascii="Calibri" w:eastAsia="Times New Roman" w:hAnsi="Calibri" w:cs="Calibri"/>
                <w:b/>
                <w:bCs/>
                <w:color w:val="000000"/>
                <w:sz w:val="24"/>
                <w:szCs w:val="24"/>
              </w:rPr>
            </w:pPr>
            <w:r w:rsidRPr="00ED3BDD">
              <w:rPr>
                <w:rFonts w:ascii="Calibri" w:eastAsia="Times New Roman" w:hAnsi="Calibri" w:cs="Calibri"/>
                <w:b/>
                <w:bCs/>
                <w:color w:val="000000"/>
              </w:rPr>
              <w:t>Plagiarism Detection</w:t>
            </w:r>
            <w:r w:rsidRPr="00ED3BDD">
              <w:rPr>
                <w:rFonts w:ascii="Calibri" w:eastAsia="Times New Roman" w:hAnsi="Calibri" w:cs="Calibri"/>
                <w:b/>
                <w:bCs/>
                <w:color w:val="000000"/>
                <w:sz w:val="24"/>
                <w:szCs w:val="24"/>
              </w:rPr>
              <w:br/>
            </w:r>
            <w:r w:rsidR="00314D46">
              <w:rPr>
                <w:rFonts w:ascii="Calibri" w:eastAsia="Times New Roman" w:hAnsi="Calibri" w:cs="Calibri"/>
                <w:color w:val="000000"/>
                <w:sz w:val="20"/>
                <w:szCs w:val="20"/>
              </w:rPr>
              <w:t>New June</w:t>
            </w:r>
            <w:r w:rsidRPr="00ED3BDD">
              <w:rPr>
                <w:rFonts w:ascii="Calibri" w:eastAsia="Times New Roman" w:hAnsi="Calibri" w:cs="Calibri"/>
                <w:color w:val="000000"/>
                <w:sz w:val="20"/>
                <w:szCs w:val="20"/>
              </w:rPr>
              <w:t xml:space="preserve"> 2019</w:t>
            </w:r>
          </w:p>
        </w:tc>
        <w:tc>
          <w:tcPr>
            <w:tcW w:w="12780" w:type="dxa"/>
            <w:tcBorders>
              <w:top w:val="nil"/>
              <w:left w:val="nil"/>
              <w:bottom w:val="single" w:sz="4" w:space="0" w:color="auto"/>
              <w:right w:val="single" w:sz="4" w:space="0" w:color="auto"/>
            </w:tcBorders>
            <w:shd w:val="clear" w:color="auto" w:fill="auto"/>
            <w:hideMark/>
          </w:tcPr>
          <w:p w:rsidR="00ED3BDD" w:rsidRPr="00ED3BDD" w:rsidRDefault="00ED3BDD" w:rsidP="00411BA5">
            <w:pPr>
              <w:spacing w:after="0" w:line="240" w:lineRule="auto"/>
              <w:rPr>
                <w:rFonts w:ascii="Calibri" w:eastAsia="Times New Roman" w:hAnsi="Calibri" w:cs="Calibri"/>
                <w:color w:val="000000"/>
              </w:rPr>
            </w:pPr>
            <w:r w:rsidRPr="00ED3BDD">
              <w:rPr>
                <w:rFonts w:ascii="Calibri" w:eastAsia="Times New Roman" w:hAnsi="Calibri" w:cs="Calibri"/>
                <w:b/>
                <w:bCs/>
                <w:i/>
                <w:iCs/>
                <w:color w:val="000000"/>
              </w:rPr>
              <w:t xml:space="preserve">You must notify students PRIOR to utilizing plagiarism software such as Turnitin. Students should submit assignments through ICON. It is highly recommended that faculty DO NOT submit assignments. </w:t>
            </w:r>
            <w:r w:rsidRPr="00ED3BDD">
              <w:rPr>
                <w:rFonts w:ascii="Calibri" w:eastAsia="Times New Roman" w:hAnsi="Calibri" w:cs="Calibri"/>
                <w:color w:val="000000"/>
              </w:rPr>
              <w:br/>
              <w:t>All required writing assignments may be submitted to a plagiarism-detection tool Turnitin. Turnitin is a software resource intended to address plagiarism and improper citation. The software works by cross-referencing submitted materials with an archived database of journals, essay, newspaper articles, books, and other republished work. In addition, other methods may be used to determine the originality of assignment/papers. This software is not intended to replace or substitute a faculty member’s judgement regarding detection of plagiarism.</w:t>
            </w:r>
          </w:p>
        </w:tc>
      </w:tr>
    </w:tbl>
    <w:p w:rsidR="00D90567" w:rsidRDefault="004E2801">
      <w:r>
        <w:tab/>
        <w:t>Policies updated January 2019. Added and updated in syllabus for the 2019-20 AY.</w:t>
      </w:r>
    </w:p>
    <w:p w:rsidR="00BF372D" w:rsidRDefault="00BF372D"/>
    <w:p w:rsidR="004E2801" w:rsidRDefault="004E2801"/>
    <w:p w:rsidR="00BF372D" w:rsidRDefault="00BF372D"/>
    <w:p w:rsidR="00BF372D" w:rsidRDefault="00BF372D"/>
    <w:p w:rsidR="00BF372D" w:rsidRDefault="00BF372D"/>
    <w:p w:rsidR="00BF372D" w:rsidRDefault="00BF372D"/>
    <w:p w:rsidR="00BF372D" w:rsidRDefault="00BF372D"/>
    <w:p w:rsidR="00BF372D" w:rsidRDefault="00BF372D"/>
    <w:tbl>
      <w:tblPr>
        <w:tblW w:w="15120" w:type="dxa"/>
        <w:tblInd w:w="-5" w:type="dxa"/>
        <w:tblLook w:val="04A0" w:firstRow="1" w:lastRow="0" w:firstColumn="1" w:lastColumn="0" w:noHBand="0" w:noVBand="1"/>
      </w:tblPr>
      <w:tblGrid>
        <w:gridCol w:w="450"/>
        <w:gridCol w:w="1530"/>
        <w:gridCol w:w="996"/>
        <w:gridCol w:w="12144"/>
      </w:tblGrid>
      <w:tr w:rsidR="00ED3BDD" w:rsidRPr="00ED3BDD" w:rsidTr="00EA5371">
        <w:trPr>
          <w:trHeight w:val="600"/>
        </w:trPr>
        <w:tc>
          <w:tcPr>
            <w:tcW w:w="1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D3BDD" w:rsidRPr="00ED3BDD" w:rsidRDefault="00ED3BDD" w:rsidP="00ED3BDD">
            <w:pPr>
              <w:spacing w:after="0" w:line="240" w:lineRule="auto"/>
              <w:jc w:val="center"/>
              <w:rPr>
                <w:rFonts w:ascii="Calibri" w:eastAsia="Times New Roman" w:hAnsi="Calibri" w:cs="Calibri"/>
                <w:color w:val="000000"/>
              </w:rPr>
            </w:pPr>
            <w:r w:rsidRPr="00ED3BDD">
              <w:rPr>
                <w:rFonts w:ascii="Calibri" w:eastAsia="Times New Roman" w:hAnsi="Calibri" w:cs="Calibri"/>
                <w:color w:val="000000"/>
              </w:rPr>
              <w:t> </w:t>
            </w:r>
          </w:p>
        </w:tc>
        <w:tc>
          <w:tcPr>
            <w:tcW w:w="13140" w:type="dxa"/>
            <w:gridSpan w:val="2"/>
            <w:tcBorders>
              <w:top w:val="single" w:sz="4" w:space="0" w:color="auto"/>
              <w:left w:val="nil"/>
              <w:bottom w:val="single" w:sz="4" w:space="0" w:color="auto"/>
              <w:right w:val="single" w:sz="4" w:space="0" w:color="auto"/>
            </w:tcBorders>
            <w:shd w:val="clear" w:color="000000" w:fill="FFFF00"/>
            <w:vAlign w:val="bottom"/>
            <w:hideMark/>
          </w:tcPr>
          <w:p w:rsidR="00ED3BDD" w:rsidRPr="00ED3BDD" w:rsidRDefault="00ED3BDD" w:rsidP="00ED3BDD">
            <w:pPr>
              <w:spacing w:after="0" w:line="240" w:lineRule="auto"/>
              <w:rPr>
                <w:rFonts w:ascii="Calibri" w:eastAsia="Times New Roman" w:hAnsi="Calibri" w:cs="Calibri"/>
                <w:b/>
                <w:bCs/>
                <w:color w:val="000000"/>
              </w:rPr>
            </w:pPr>
            <w:r w:rsidRPr="00ED3BDD">
              <w:rPr>
                <w:rFonts w:ascii="Calibri" w:eastAsia="Times New Roman" w:hAnsi="Calibri" w:cs="Calibri"/>
                <w:b/>
                <w:bCs/>
                <w:color w:val="000000"/>
              </w:rPr>
              <w:t>The following Collegiate policies MUST BE INCLUDED in ALL syllabi; however, course directors can include additional information pertinent to their course.</w:t>
            </w:r>
          </w:p>
        </w:tc>
      </w:tr>
      <w:tr w:rsidR="00ED3BDD" w:rsidRPr="00ED3BDD" w:rsidTr="00EA5371">
        <w:trPr>
          <w:trHeight w:val="900"/>
        </w:trPr>
        <w:tc>
          <w:tcPr>
            <w:tcW w:w="1980" w:type="dxa"/>
            <w:gridSpan w:val="2"/>
            <w:tcBorders>
              <w:top w:val="single" w:sz="4" w:space="0" w:color="auto"/>
              <w:left w:val="single" w:sz="4" w:space="0" w:color="auto"/>
              <w:bottom w:val="single" w:sz="4" w:space="0" w:color="auto"/>
              <w:right w:val="single" w:sz="4" w:space="0" w:color="000000"/>
            </w:tcBorders>
            <w:shd w:val="clear" w:color="000000" w:fill="FFFF00"/>
            <w:hideMark/>
          </w:tcPr>
          <w:p w:rsidR="00ED3BDD" w:rsidRPr="00ED3BDD" w:rsidRDefault="00ED3BDD" w:rsidP="003A07BA">
            <w:pPr>
              <w:spacing w:after="0" w:line="240" w:lineRule="auto"/>
              <w:rPr>
                <w:rFonts w:ascii="Calibri" w:eastAsia="Times New Roman" w:hAnsi="Calibri" w:cs="Calibri"/>
                <w:b/>
                <w:bCs/>
                <w:color w:val="000000"/>
                <w:sz w:val="24"/>
                <w:szCs w:val="24"/>
              </w:rPr>
            </w:pPr>
            <w:r w:rsidRPr="00ED3BDD">
              <w:rPr>
                <w:rFonts w:ascii="Calibri" w:eastAsia="Times New Roman" w:hAnsi="Calibri" w:cs="Calibri"/>
                <w:b/>
                <w:bCs/>
                <w:color w:val="000000"/>
                <w:sz w:val="24"/>
                <w:szCs w:val="24"/>
              </w:rPr>
              <w:t>Professionalism</w:t>
            </w:r>
            <w:r w:rsidR="00411BA5">
              <w:rPr>
                <w:rFonts w:ascii="Calibri" w:eastAsia="Times New Roman" w:hAnsi="Calibri" w:cs="Calibri"/>
                <w:b/>
                <w:bCs/>
                <w:color w:val="000000"/>
                <w:sz w:val="24"/>
                <w:szCs w:val="24"/>
              </w:rPr>
              <w:t xml:space="preserve"> &amp; Academic </w:t>
            </w:r>
            <w:r w:rsidR="003A07BA">
              <w:rPr>
                <w:rFonts w:ascii="Calibri" w:eastAsia="Times New Roman" w:hAnsi="Calibri" w:cs="Calibri"/>
                <w:b/>
                <w:bCs/>
                <w:color w:val="000000"/>
                <w:sz w:val="24"/>
                <w:szCs w:val="24"/>
              </w:rPr>
              <w:t>Integrity</w:t>
            </w:r>
            <w:r w:rsidRPr="00ED3BDD">
              <w:rPr>
                <w:rFonts w:ascii="Calibri" w:eastAsia="Times New Roman" w:hAnsi="Calibri" w:cs="Calibri"/>
                <w:b/>
                <w:bCs/>
                <w:color w:val="000000"/>
                <w:sz w:val="24"/>
                <w:szCs w:val="24"/>
              </w:rPr>
              <w:br/>
            </w:r>
            <w:r w:rsidR="00314D46">
              <w:rPr>
                <w:rFonts w:ascii="Calibri" w:eastAsia="Times New Roman" w:hAnsi="Calibri" w:cs="Calibri"/>
                <w:color w:val="000000"/>
                <w:sz w:val="20"/>
                <w:szCs w:val="20"/>
              </w:rPr>
              <w:t>New June</w:t>
            </w:r>
            <w:r w:rsidRPr="00ED3BDD">
              <w:rPr>
                <w:rFonts w:ascii="Calibri" w:eastAsia="Times New Roman" w:hAnsi="Calibri" w:cs="Calibri"/>
                <w:color w:val="000000"/>
                <w:sz w:val="20"/>
                <w:szCs w:val="20"/>
              </w:rPr>
              <w:t xml:space="preserve"> 2019</w:t>
            </w:r>
          </w:p>
        </w:tc>
        <w:tc>
          <w:tcPr>
            <w:tcW w:w="13140" w:type="dxa"/>
            <w:gridSpan w:val="2"/>
            <w:tcBorders>
              <w:top w:val="nil"/>
              <w:left w:val="nil"/>
              <w:bottom w:val="single" w:sz="4" w:space="0" w:color="auto"/>
              <w:right w:val="single" w:sz="4" w:space="0" w:color="auto"/>
            </w:tcBorders>
            <w:shd w:val="clear" w:color="auto" w:fill="auto"/>
            <w:hideMark/>
          </w:tcPr>
          <w:p w:rsidR="00ED3BDD" w:rsidRDefault="00411BA5" w:rsidP="00ED3BDD">
            <w:pPr>
              <w:spacing w:after="0" w:line="240" w:lineRule="auto"/>
              <w:rPr>
                <w:rFonts w:cstheme="minorHAnsi"/>
                <w:color w:val="000000"/>
                <w:shd w:val="clear" w:color="auto" w:fill="FFFFFF"/>
              </w:rPr>
            </w:pPr>
            <w:r w:rsidRPr="00411BA5">
              <w:rPr>
                <w:rFonts w:cstheme="minorHAnsi"/>
                <w:color w:val="000000"/>
                <w:shd w:val="clear" w:color="auto" w:fill="FFFFFF"/>
              </w:rPr>
              <w:t xml:space="preserve">Students are expected to adhere to the </w:t>
            </w:r>
            <w:proofErr w:type="spellStart"/>
            <w:r w:rsidRPr="00411BA5">
              <w:rPr>
                <w:rFonts w:cstheme="minorHAnsi"/>
                <w:color w:val="000000"/>
                <w:shd w:val="clear" w:color="auto" w:fill="FFFFFF"/>
              </w:rPr>
              <w:t>CoD</w:t>
            </w:r>
            <w:proofErr w:type="spellEnd"/>
            <w:r w:rsidRPr="00411BA5">
              <w:rPr>
                <w:rFonts w:cstheme="minorHAnsi"/>
                <w:color w:val="000000"/>
                <w:shd w:val="clear" w:color="auto" w:fill="FFFFFF"/>
              </w:rPr>
              <w:t xml:space="preserve"> Professional and Academic Code of Conduct found in the Student Handbook on the </w:t>
            </w:r>
            <w:proofErr w:type="spellStart"/>
            <w:r w:rsidRPr="00411BA5">
              <w:rPr>
                <w:rFonts w:cstheme="minorHAnsi"/>
                <w:color w:val="000000"/>
                <w:shd w:val="clear" w:color="auto" w:fill="FFFFFF"/>
              </w:rPr>
              <w:t>Intradent</w:t>
            </w:r>
            <w:proofErr w:type="spellEnd"/>
            <w:r w:rsidRPr="00411BA5">
              <w:rPr>
                <w:rFonts w:cstheme="minorHAnsi"/>
                <w:color w:val="000000"/>
                <w:shd w:val="clear" w:color="auto" w:fill="FFFFFF"/>
              </w:rPr>
              <w:t>: </w:t>
            </w:r>
            <w:hyperlink r:id="rId8" w:history="1">
              <w:r w:rsidRPr="00411BA5">
                <w:rPr>
                  <w:rStyle w:val="Hyperlink"/>
                  <w:rFonts w:cstheme="minorHAnsi"/>
                </w:rPr>
                <w:t>https://intradent.dentistry.uiowa.edu/</w:t>
              </w:r>
            </w:hyperlink>
            <w:r w:rsidRPr="00411BA5">
              <w:rPr>
                <w:rFonts w:cstheme="minorHAnsi"/>
                <w:color w:val="000000"/>
                <w:shd w:val="clear" w:color="auto" w:fill="FFFFFF"/>
              </w:rPr>
              <w:t xml:space="preserve">. Students are expected to maintain standards of professionalism in regard to their academic performance and are expected to protect the integrity of their work at all times during the course, whether in the classroom, laboratory or clinic. For further information and examples, students should refer to the College of Dentistry Student Handbook found on the </w:t>
            </w:r>
            <w:proofErr w:type="spellStart"/>
            <w:r w:rsidRPr="00411BA5">
              <w:rPr>
                <w:rFonts w:cstheme="minorHAnsi"/>
                <w:color w:val="000000"/>
                <w:shd w:val="clear" w:color="auto" w:fill="FFFFFF"/>
              </w:rPr>
              <w:t>Intradent</w:t>
            </w:r>
            <w:proofErr w:type="spellEnd"/>
            <w:r w:rsidRPr="00411BA5">
              <w:rPr>
                <w:rFonts w:cstheme="minorHAnsi"/>
                <w:color w:val="000000"/>
                <w:shd w:val="clear" w:color="auto" w:fill="FFFFFF"/>
              </w:rPr>
              <w:t>: </w:t>
            </w:r>
            <w:hyperlink r:id="rId9" w:history="1">
              <w:r w:rsidRPr="00411BA5">
                <w:rPr>
                  <w:rStyle w:val="Hyperlink"/>
                  <w:rFonts w:cstheme="minorHAnsi"/>
                </w:rPr>
                <w:t>https://intradent.dentistry.uiowa.edu/</w:t>
              </w:r>
            </w:hyperlink>
            <w:r w:rsidRPr="00411BA5">
              <w:rPr>
                <w:rFonts w:cstheme="minorHAnsi"/>
                <w:color w:val="000000"/>
                <w:shd w:val="clear" w:color="auto" w:fill="FFFFFF"/>
              </w:rPr>
              <w:t> and The University of Iowa Code of Student Life: </w:t>
            </w:r>
            <w:hyperlink r:id="rId10" w:history="1">
              <w:r w:rsidRPr="00411BA5">
                <w:rPr>
                  <w:rStyle w:val="Hyperlink"/>
                  <w:rFonts w:cstheme="minorHAnsi"/>
                </w:rPr>
                <w:t>https://dos.uiowa.edu/accountability/</w:t>
              </w:r>
            </w:hyperlink>
            <w:r w:rsidRPr="00411BA5">
              <w:rPr>
                <w:rFonts w:cstheme="minorHAnsi"/>
                <w:color w:val="000000"/>
                <w:shd w:val="clear" w:color="auto" w:fill="FFFFFF"/>
              </w:rPr>
              <w:t>. COD Student Handbook Reference: Section VI Student Services, Professional &amp; Academic Code of Conduct, Students in the Academic Environment           </w:t>
            </w:r>
            <w:r w:rsidRPr="00411BA5">
              <w:rPr>
                <w:rFonts w:cstheme="minorHAnsi"/>
                <w:color w:val="000000"/>
              </w:rPr>
              <w:br/>
            </w:r>
            <w:r w:rsidRPr="00411BA5">
              <w:rPr>
                <w:rFonts w:cstheme="minorHAnsi"/>
                <w:color w:val="000000"/>
              </w:rPr>
              <w:br/>
            </w:r>
            <w:r w:rsidRPr="00411BA5">
              <w:rPr>
                <w:rFonts w:cstheme="minorHAnsi"/>
                <w:color w:val="000000"/>
                <w:shd w:val="clear" w:color="auto" w:fill="FFFFFF"/>
              </w:rPr>
              <w:t xml:space="preserve">Violations of the standards and behaviors outlined in the Code of Conduct will be referred to the Collegiate Academic and Professional Performance (CAPP) Committee for review.  Breach of the Code of Conduct can result in a range of </w:t>
            </w:r>
            <w:proofErr w:type="spellStart"/>
            <w:r w:rsidRPr="00411BA5">
              <w:rPr>
                <w:rFonts w:cstheme="minorHAnsi"/>
                <w:color w:val="000000"/>
                <w:shd w:val="clear" w:color="auto" w:fill="FFFFFF"/>
              </w:rPr>
              <w:t>disciplarny</w:t>
            </w:r>
            <w:proofErr w:type="spellEnd"/>
            <w:r w:rsidRPr="00411BA5">
              <w:rPr>
                <w:rFonts w:cstheme="minorHAnsi"/>
                <w:color w:val="000000"/>
                <w:shd w:val="clear" w:color="auto" w:fill="FFFFFF"/>
              </w:rPr>
              <w:t xml:space="preserve"> actions including failure on an assignment, failure of a course, or even dismissal from the College.</w:t>
            </w:r>
          </w:p>
          <w:p w:rsidR="00411BA5" w:rsidRDefault="00411BA5" w:rsidP="00ED3BDD">
            <w:pPr>
              <w:spacing w:after="0" w:line="240" w:lineRule="auto"/>
              <w:rPr>
                <w:rFonts w:cstheme="minorHAnsi"/>
                <w:color w:val="000000"/>
                <w:shd w:val="clear" w:color="auto" w:fill="FFFFFF"/>
              </w:rPr>
            </w:pPr>
          </w:p>
          <w:p w:rsidR="00411BA5" w:rsidRPr="00411BA5" w:rsidRDefault="00411BA5" w:rsidP="00ED3BDD">
            <w:pPr>
              <w:spacing w:after="0" w:line="240" w:lineRule="auto"/>
              <w:rPr>
                <w:rFonts w:eastAsia="Times New Roman" w:cstheme="minorHAnsi"/>
                <w:color w:val="000000"/>
              </w:rPr>
            </w:pPr>
            <w:r w:rsidRPr="00411BA5">
              <w:rPr>
                <w:rStyle w:val="Strong"/>
                <w:rFonts w:cstheme="minorHAnsi"/>
                <w:i/>
                <w:iCs/>
                <w:color w:val="000000"/>
                <w:szCs w:val="21"/>
              </w:rPr>
              <w:t>If you have specific policies and/or protocols in your course regarding cheating/academic misconduct or professionalism specify here</w:t>
            </w:r>
            <w:r>
              <w:rPr>
                <w:rFonts w:cstheme="minorHAnsi"/>
                <w:b/>
                <w:bCs/>
                <w:i/>
                <w:iCs/>
                <w:color w:val="000000"/>
                <w:szCs w:val="21"/>
              </w:rPr>
              <w:br/>
            </w:r>
            <w:r w:rsidRPr="00411BA5">
              <w:rPr>
                <w:rStyle w:val="Strong"/>
                <w:rFonts w:cstheme="minorHAnsi"/>
                <w:i/>
                <w:iCs/>
                <w:color w:val="000000"/>
                <w:szCs w:val="21"/>
              </w:rPr>
              <w:t>Example Statements</w:t>
            </w:r>
            <w:proofErr w:type="gramStart"/>
            <w:r w:rsidRPr="00411BA5">
              <w:rPr>
                <w:rStyle w:val="Strong"/>
                <w:rFonts w:cstheme="minorHAnsi"/>
                <w:i/>
                <w:iCs/>
                <w:color w:val="000000"/>
                <w:szCs w:val="21"/>
              </w:rPr>
              <w:t>:.</w:t>
            </w:r>
            <w:proofErr w:type="gramEnd"/>
            <w:r w:rsidRPr="00411BA5">
              <w:rPr>
                <w:rFonts w:cstheme="minorHAnsi"/>
                <w:b/>
                <w:bCs/>
                <w:i/>
                <w:iCs/>
                <w:color w:val="000000"/>
                <w:szCs w:val="21"/>
              </w:rPr>
              <w:br/>
            </w:r>
            <w:r w:rsidRPr="00411BA5">
              <w:rPr>
                <w:rStyle w:val="Emphasis"/>
                <w:rFonts w:cstheme="minorHAnsi"/>
                <w:color w:val="000000"/>
                <w:szCs w:val="21"/>
              </w:rPr>
              <w:t>All students will be required to sign an exam attestation form before each exam and are expected to follow testing protocols as outlined by the course director.</w:t>
            </w:r>
            <w:r w:rsidRPr="00411BA5">
              <w:rPr>
                <w:rFonts w:cstheme="minorHAnsi"/>
                <w:color w:val="000000"/>
                <w:szCs w:val="21"/>
              </w:rPr>
              <w:br/>
            </w:r>
            <w:r w:rsidRPr="00411BA5">
              <w:rPr>
                <w:rFonts w:cstheme="minorHAnsi"/>
                <w:color w:val="000000"/>
                <w:szCs w:val="21"/>
                <w:shd w:val="clear" w:color="auto" w:fill="FFFFFF"/>
              </w:rPr>
              <w:t>OR</w:t>
            </w:r>
            <w:r w:rsidRPr="00411BA5">
              <w:rPr>
                <w:rFonts w:cstheme="minorHAnsi"/>
                <w:color w:val="000000"/>
                <w:szCs w:val="21"/>
              </w:rPr>
              <w:br/>
            </w:r>
            <w:r w:rsidRPr="00411BA5">
              <w:rPr>
                <w:rStyle w:val="Emphasis"/>
                <w:rFonts w:cstheme="minorHAnsi"/>
                <w:color w:val="000000"/>
                <w:szCs w:val="21"/>
              </w:rPr>
              <w:t>Anyone caught cheating on a quiz, exam or assignment will receive a failing grade and will also be reported to the Office for Student Affairs and CAPP Committee.</w:t>
            </w:r>
          </w:p>
        </w:tc>
      </w:tr>
      <w:tr w:rsidR="00ED3BDD" w:rsidRPr="00ED3BDD" w:rsidTr="00EA5371">
        <w:trPr>
          <w:trHeight w:val="600"/>
        </w:trPr>
        <w:tc>
          <w:tcPr>
            <w:tcW w:w="1980" w:type="dxa"/>
            <w:gridSpan w:val="2"/>
            <w:tcBorders>
              <w:top w:val="single" w:sz="4" w:space="0" w:color="auto"/>
              <w:left w:val="single" w:sz="4" w:space="0" w:color="auto"/>
              <w:bottom w:val="single" w:sz="4" w:space="0" w:color="auto"/>
              <w:right w:val="single" w:sz="4" w:space="0" w:color="000000"/>
            </w:tcBorders>
            <w:shd w:val="clear" w:color="000000" w:fill="FFFF00"/>
            <w:hideMark/>
          </w:tcPr>
          <w:p w:rsidR="00ED3BDD" w:rsidRDefault="00ED3BDD" w:rsidP="00ED3BDD">
            <w:pPr>
              <w:spacing w:after="0" w:line="240" w:lineRule="auto"/>
              <w:rPr>
                <w:rFonts w:ascii="Calibri" w:eastAsia="Times New Roman" w:hAnsi="Calibri" w:cs="Calibri"/>
                <w:b/>
                <w:bCs/>
                <w:color w:val="000000"/>
                <w:sz w:val="24"/>
                <w:szCs w:val="24"/>
              </w:rPr>
            </w:pPr>
            <w:r w:rsidRPr="00ED3BDD">
              <w:rPr>
                <w:rFonts w:ascii="Calibri" w:eastAsia="Times New Roman" w:hAnsi="Calibri" w:cs="Calibri"/>
                <w:b/>
                <w:bCs/>
                <w:color w:val="000000"/>
                <w:sz w:val="24"/>
                <w:szCs w:val="24"/>
              </w:rPr>
              <w:t>Remediation</w:t>
            </w:r>
            <w:r w:rsidR="00314D46">
              <w:rPr>
                <w:rFonts w:ascii="Calibri" w:eastAsia="Times New Roman" w:hAnsi="Calibri" w:cs="Calibri"/>
                <w:b/>
                <w:bCs/>
                <w:color w:val="000000"/>
                <w:sz w:val="24"/>
                <w:szCs w:val="24"/>
              </w:rPr>
              <w:t xml:space="preserve"> &amp; Retakes</w:t>
            </w:r>
          </w:p>
          <w:p w:rsidR="00314D46" w:rsidRPr="00ED3BDD" w:rsidRDefault="00314D46" w:rsidP="00314D46">
            <w:pPr>
              <w:spacing w:after="0" w:line="240" w:lineRule="auto"/>
              <w:rPr>
                <w:rFonts w:ascii="Calibri" w:eastAsia="Times New Roman" w:hAnsi="Calibri" w:cs="Calibri"/>
                <w:b/>
                <w:bCs/>
                <w:color w:val="000000"/>
                <w:sz w:val="24"/>
                <w:szCs w:val="24"/>
              </w:rPr>
            </w:pPr>
            <w:r>
              <w:rPr>
                <w:rFonts w:ascii="Calibri" w:eastAsia="Times New Roman" w:hAnsi="Calibri" w:cs="Calibri"/>
                <w:color w:val="000000"/>
                <w:sz w:val="20"/>
                <w:szCs w:val="20"/>
              </w:rPr>
              <w:t>Updated</w:t>
            </w:r>
            <w:r w:rsidRPr="00ED3BDD">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June</w:t>
            </w:r>
            <w:r w:rsidRPr="00ED3BDD">
              <w:rPr>
                <w:rFonts w:ascii="Calibri" w:eastAsia="Times New Roman" w:hAnsi="Calibri" w:cs="Calibri"/>
                <w:color w:val="000000"/>
                <w:sz w:val="20"/>
                <w:szCs w:val="20"/>
              </w:rPr>
              <w:t xml:space="preserve"> 2019</w:t>
            </w:r>
          </w:p>
        </w:tc>
        <w:tc>
          <w:tcPr>
            <w:tcW w:w="13140" w:type="dxa"/>
            <w:gridSpan w:val="2"/>
            <w:tcBorders>
              <w:top w:val="nil"/>
              <w:left w:val="nil"/>
              <w:bottom w:val="single" w:sz="4" w:space="0" w:color="auto"/>
              <w:right w:val="single" w:sz="4" w:space="0" w:color="auto"/>
            </w:tcBorders>
            <w:shd w:val="clear" w:color="auto" w:fill="auto"/>
            <w:hideMark/>
          </w:tcPr>
          <w:p w:rsidR="00ED3BDD" w:rsidRPr="00022DCA" w:rsidRDefault="00022DCA" w:rsidP="00ED3BDD">
            <w:pPr>
              <w:spacing w:after="0" w:line="240" w:lineRule="auto"/>
              <w:rPr>
                <w:rFonts w:cstheme="minorHAnsi"/>
                <w:color w:val="000000"/>
                <w:szCs w:val="21"/>
                <w:shd w:val="clear" w:color="auto" w:fill="FFFFFF"/>
              </w:rPr>
            </w:pPr>
            <w:r w:rsidRPr="00022DCA">
              <w:rPr>
                <w:rFonts w:cstheme="minorHAnsi"/>
                <w:color w:val="000000"/>
                <w:szCs w:val="21"/>
                <w:shd w:val="clear" w:color="auto" w:fill="FFFFFF"/>
              </w:rPr>
              <w:t>Remediation plans (to occur before a retake of an exam or course) will be developed based on individualized student performance as needed in consultation with the course director and the Office for Student Affairs and Education.  Failed exam retakes will be at the discretion of the course director and impact final grades accordingly.</w:t>
            </w:r>
          </w:p>
          <w:p w:rsidR="00022DCA" w:rsidRPr="00022DCA" w:rsidRDefault="00022DCA" w:rsidP="00ED3BDD">
            <w:pPr>
              <w:spacing w:after="0" w:line="240" w:lineRule="auto"/>
              <w:rPr>
                <w:rFonts w:cstheme="minorHAnsi"/>
                <w:color w:val="000000"/>
                <w:szCs w:val="21"/>
                <w:shd w:val="clear" w:color="auto" w:fill="FFFFFF"/>
              </w:rPr>
            </w:pPr>
          </w:p>
          <w:p w:rsidR="00022DCA" w:rsidRPr="00022DCA" w:rsidRDefault="00022DCA" w:rsidP="00ED3BDD">
            <w:pPr>
              <w:spacing w:after="0" w:line="240" w:lineRule="auto"/>
              <w:rPr>
                <w:rFonts w:cstheme="minorHAnsi"/>
                <w:b/>
                <w:i/>
                <w:color w:val="000000"/>
                <w:szCs w:val="21"/>
                <w:shd w:val="clear" w:color="auto" w:fill="FFFFFF"/>
              </w:rPr>
            </w:pPr>
            <w:r w:rsidRPr="00022DCA">
              <w:rPr>
                <w:rFonts w:cstheme="minorHAnsi"/>
                <w:b/>
                <w:i/>
                <w:color w:val="000000"/>
                <w:szCs w:val="21"/>
                <w:shd w:val="clear" w:color="auto" w:fill="FFFFFF"/>
              </w:rPr>
              <w:t>Example Statement – Provide additional information regarding exam retakes if applicable and EDIT accordingly:</w:t>
            </w:r>
          </w:p>
          <w:p w:rsidR="00022DCA" w:rsidRPr="00022DCA" w:rsidRDefault="00022DCA" w:rsidP="00022DCA">
            <w:pPr>
              <w:spacing w:after="0" w:line="240" w:lineRule="auto"/>
              <w:rPr>
                <w:rFonts w:eastAsia="Times New Roman" w:cstheme="minorHAnsi"/>
                <w:i/>
                <w:color w:val="000000"/>
              </w:rPr>
            </w:pPr>
            <w:r w:rsidRPr="00022DCA">
              <w:rPr>
                <w:rFonts w:cstheme="minorHAnsi"/>
                <w:i/>
                <w:color w:val="000000"/>
                <w:szCs w:val="21"/>
                <w:shd w:val="clear" w:color="auto" w:fill="FFFFFF"/>
              </w:rPr>
              <w:t>In the event of a failed exam, students will be allowed to retake the exam X amount of time(s) after specified remediation has occurred.  An exam retake grade will be XX% less than full credit.</w:t>
            </w:r>
          </w:p>
        </w:tc>
      </w:tr>
      <w:tr w:rsidR="00ED3BDD" w:rsidRPr="00ED3BDD" w:rsidTr="00EA5371">
        <w:trPr>
          <w:trHeight w:val="600"/>
        </w:trPr>
        <w:tc>
          <w:tcPr>
            <w:tcW w:w="1980" w:type="dxa"/>
            <w:gridSpan w:val="2"/>
            <w:tcBorders>
              <w:top w:val="single" w:sz="4" w:space="0" w:color="auto"/>
              <w:left w:val="single" w:sz="4" w:space="0" w:color="auto"/>
              <w:bottom w:val="single" w:sz="4" w:space="0" w:color="auto"/>
              <w:right w:val="single" w:sz="4" w:space="0" w:color="000000"/>
            </w:tcBorders>
            <w:shd w:val="clear" w:color="000000" w:fill="FFFF00"/>
            <w:hideMark/>
          </w:tcPr>
          <w:p w:rsidR="00ED3BDD" w:rsidRPr="00ED3BDD" w:rsidRDefault="00ED3BDD" w:rsidP="00ED3BDD">
            <w:pPr>
              <w:spacing w:after="0" w:line="240" w:lineRule="auto"/>
              <w:rPr>
                <w:rFonts w:ascii="Calibri" w:eastAsia="Times New Roman" w:hAnsi="Calibri" w:cs="Calibri"/>
                <w:b/>
                <w:bCs/>
                <w:color w:val="000000"/>
                <w:sz w:val="24"/>
                <w:szCs w:val="24"/>
              </w:rPr>
            </w:pPr>
            <w:r w:rsidRPr="00ED3BDD">
              <w:rPr>
                <w:rFonts w:ascii="Calibri" w:eastAsia="Times New Roman" w:hAnsi="Calibri" w:cs="Calibri"/>
                <w:b/>
                <w:bCs/>
                <w:color w:val="000000"/>
                <w:sz w:val="24"/>
                <w:szCs w:val="24"/>
              </w:rPr>
              <w:t>Resources for Additional Help</w:t>
            </w:r>
          </w:p>
        </w:tc>
        <w:tc>
          <w:tcPr>
            <w:tcW w:w="13140" w:type="dxa"/>
            <w:gridSpan w:val="2"/>
            <w:tcBorders>
              <w:top w:val="nil"/>
              <w:left w:val="nil"/>
              <w:bottom w:val="single" w:sz="4" w:space="0" w:color="auto"/>
              <w:right w:val="single" w:sz="4" w:space="0" w:color="auto"/>
            </w:tcBorders>
            <w:shd w:val="clear" w:color="auto" w:fill="auto"/>
            <w:hideMark/>
          </w:tcPr>
          <w:p w:rsidR="00ED3BDD" w:rsidRPr="00ED3BDD" w:rsidRDefault="00ED3BDD" w:rsidP="00ED3BDD">
            <w:pPr>
              <w:spacing w:after="0" w:line="240" w:lineRule="auto"/>
              <w:rPr>
                <w:rFonts w:ascii="Calibri" w:eastAsia="Times New Roman" w:hAnsi="Calibri" w:cs="Calibri"/>
                <w:color w:val="000000"/>
              </w:rPr>
            </w:pPr>
            <w:r w:rsidRPr="00ED3BDD">
              <w:rPr>
                <w:rFonts w:ascii="Calibri" w:eastAsia="Times New Roman" w:hAnsi="Calibri" w:cs="Calibri"/>
                <w:color w:val="000000"/>
              </w:rPr>
              <w:t>It is the student's responsibility to ask for help and seek additional resources if needed to perform successfully in a course. Students should first contact the course director and then consult the Office for Student Affairs.</w:t>
            </w:r>
          </w:p>
        </w:tc>
      </w:tr>
      <w:tr w:rsidR="00ED3BDD" w:rsidRPr="00ED3BDD" w:rsidTr="00EA5371">
        <w:trPr>
          <w:trHeight w:val="900"/>
        </w:trPr>
        <w:tc>
          <w:tcPr>
            <w:tcW w:w="1980" w:type="dxa"/>
            <w:gridSpan w:val="2"/>
            <w:tcBorders>
              <w:top w:val="single" w:sz="4" w:space="0" w:color="auto"/>
              <w:left w:val="single" w:sz="4" w:space="0" w:color="auto"/>
              <w:bottom w:val="single" w:sz="4" w:space="0" w:color="auto"/>
              <w:right w:val="single" w:sz="4" w:space="0" w:color="000000"/>
            </w:tcBorders>
            <w:shd w:val="clear" w:color="000000" w:fill="FFFF00"/>
            <w:hideMark/>
          </w:tcPr>
          <w:p w:rsidR="00ED3BDD" w:rsidRPr="00ED3BDD" w:rsidRDefault="00ED3BDD" w:rsidP="00ED3BDD">
            <w:pPr>
              <w:spacing w:after="0" w:line="240" w:lineRule="auto"/>
              <w:rPr>
                <w:rFonts w:ascii="Calibri" w:eastAsia="Times New Roman" w:hAnsi="Calibri" w:cs="Calibri"/>
                <w:b/>
                <w:bCs/>
                <w:color w:val="000000"/>
                <w:sz w:val="24"/>
                <w:szCs w:val="24"/>
              </w:rPr>
            </w:pPr>
            <w:r w:rsidRPr="00ED3BDD">
              <w:rPr>
                <w:rFonts w:ascii="Calibri" w:eastAsia="Times New Roman" w:hAnsi="Calibri" w:cs="Calibri"/>
                <w:b/>
                <w:bCs/>
                <w:color w:val="000000"/>
                <w:sz w:val="24"/>
                <w:szCs w:val="24"/>
              </w:rPr>
              <w:t>Course/Faculty Evaluation</w:t>
            </w:r>
          </w:p>
        </w:tc>
        <w:tc>
          <w:tcPr>
            <w:tcW w:w="13140" w:type="dxa"/>
            <w:gridSpan w:val="2"/>
            <w:tcBorders>
              <w:top w:val="nil"/>
              <w:left w:val="nil"/>
              <w:bottom w:val="single" w:sz="4" w:space="0" w:color="auto"/>
              <w:right w:val="single" w:sz="4" w:space="0" w:color="auto"/>
            </w:tcBorders>
            <w:shd w:val="clear" w:color="auto" w:fill="auto"/>
            <w:hideMark/>
          </w:tcPr>
          <w:p w:rsidR="00ED3BDD" w:rsidRDefault="00ED3BDD" w:rsidP="00ED3BDD">
            <w:pPr>
              <w:spacing w:after="0" w:line="240" w:lineRule="auto"/>
              <w:rPr>
                <w:rFonts w:ascii="Calibri" w:eastAsia="Times New Roman" w:hAnsi="Calibri" w:cs="Calibri"/>
                <w:color w:val="000000"/>
              </w:rPr>
            </w:pPr>
            <w:r w:rsidRPr="00ED3BDD">
              <w:rPr>
                <w:rFonts w:ascii="Calibri" w:eastAsia="Times New Roman" w:hAnsi="Calibri" w:cs="Calibri"/>
                <w:color w:val="000000"/>
              </w:rPr>
              <w:t>The College of Dentistry utilizes an o</w:t>
            </w:r>
            <w:r w:rsidR="00113ACE">
              <w:rPr>
                <w:rFonts w:ascii="Calibri" w:eastAsia="Times New Roman" w:hAnsi="Calibri" w:cs="Calibri"/>
                <w:color w:val="000000"/>
              </w:rPr>
              <w:t>nline</w:t>
            </w:r>
            <w:r w:rsidRPr="00ED3BDD">
              <w:rPr>
                <w:rFonts w:ascii="Calibri" w:eastAsia="Times New Roman" w:hAnsi="Calibri" w:cs="Calibri"/>
                <w:color w:val="000000"/>
              </w:rPr>
              <w:t xml:space="preserve"> course and faculty evaluation system at the end of each course. Constructive student feedback is imperative and valued for continual curricular improvements and faculty development. Student feedback is completely anonymous through the online system.</w:t>
            </w:r>
          </w:p>
          <w:p w:rsidR="00411BA5" w:rsidRDefault="00411BA5" w:rsidP="00ED3BDD">
            <w:pPr>
              <w:spacing w:after="0" w:line="240" w:lineRule="auto"/>
              <w:rPr>
                <w:rFonts w:ascii="Calibri" w:eastAsia="Times New Roman" w:hAnsi="Calibri" w:cs="Calibri"/>
                <w:color w:val="000000"/>
              </w:rPr>
            </w:pPr>
          </w:p>
          <w:p w:rsidR="00411BA5" w:rsidRPr="00411BA5" w:rsidRDefault="00411BA5" w:rsidP="00ED3BDD">
            <w:pPr>
              <w:spacing w:after="0" w:line="240" w:lineRule="auto"/>
              <w:rPr>
                <w:rFonts w:eastAsia="Times New Roman" w:cstheme="minorHAnsi"/>
                <w:color w:val="000000"/>
              </w:rPr>
            </w:pPr>
            <w:r w:rsidRPr="00411BA5">
              <w:rPr>
                <w:rStyle w:val="Strong"/>
                <w:rFonts w:cstheme="minorHAnsi"/>
                <w:i/>
                <w:iCs/>
                <w:color w:val="000000"/>
                <w:szCs w:val="21"/>
              </w:rPr>
              <w:lastRenderedPageBreak/>
              <w:t>Example Statements - Provide additional information if applicable and EDIT accordingly</w:t>
            </w:r>
            <w:proofErr w:type="gramStart"/>
            <w:r w:rsidRPr="00411BA5">
              <w:rPr>
                <w:rStyle w:val="Strong"/>
                <w:rFonts w:cstheme="minorHAnsi"/>
                <w:i/>
                <w:iCs/>
                <w:color w:val="000000"/>
                <w:szCs w:val="21"/>
              </w:rPr>
              <w:t>:</w:t>
            </w:r>
            <w:proofErr w:type="gramEnd"/>
            <w:r w:rsidRPr="00411BA5">
              <w:rPr>
                <w:rFonts w:cstheme="minorHAnsi"/>
                <w:b/>
                <w:bCs/>
                <w:i/>
                <w:iCs/>
                <w:color w:val="000000"/>
                <w:szCs w:val="21"/>
              </w:rPr>
              <w:br/>
            </w:r>
            <w:r w:rsidRPr="00411BA5">
              <w:rPr>
                <w:rStyle w:val="Emphasis"/>
                <w:rFonts w:cstheme="minorHAnsi"/>
                <w:color w:val="000000"/>
                <w:szCs w:val="21"/>
              </w:rPr>
              <w:t>X amount of extra points will be given to the entire class if an 80% response rate is attained.</w:t>
            </w:r>
            <w:r w:rsidRPr="00411BA5">
              <w:rPr>
                <w:rFonts w:cstheme="minorHAnsi"/>
                <w:i/>
                <w:iCs/>
                <w:color w:val="000000"/>
                <w:szCs w:val="21"/>
              </w:rPr>
              <w:br/>
            </w:r>
            <w:r w:rsidRPr="00411BA5">
              <w:rPr>
                <w:rFonts w:cstheme="minorHAnsi"/>
                <w:color w:val="000000"/>
                <w:szCs w:val="21"/>
                <w:shd w:val="clear" w:color="auto" w:fill="FFFFFF"/>
              </w:rPr>
              <w:t>AND/OR</w:t>
            </w:r>
            <w:r w:rsidRPr="00411BA5">
              <w:rPr>
                <w:rFonts w:cstheme="minorHAnsi"/>
                <w:i/>
                <w:iCs/>
                <w:color w:val="000000"/>
                <w:szCs w:val="21"/>
              </w:rPr>
              <w:br/>
            </w:r>
            <w:r w:rsidRPr="00411BA5">
              <w:rPr>
                <w:rStyle w:val="Emphasis"/>
                <w:rFonts w:cstheme="minorHAnsi"/>
                <w:color w:val="000000"/>
                <w:szCs w:val="21"/>
              </w:rPr>
              <w:t>Designated time in class will be given to complete the course evaluation.  If you are unable to attend this class, completing the evaluation on your</w:t>
            </w:r>
            <w:r w:rsidRPr="00411BA5">
              <w:rPr>
                <w:rStyle w:val="Emphasis"/>
                <w:rFonts w:cstheme="minorHAnsi"/>
                <w:color w:val="000000"/>
                <w:szCs w:val="21"/>
              </w:rPr>
              <w:t xml:space="preserve"> own</w:t>
            </w:r>
            <w:r w:rsidRPr="00411BA5">
              <w:rPr>
                <w:rStyle w:val="Emphasis"/>
                <w:rFonts w:cstheme="minorHAnsi"/>
                <w:color w:val="000000"/>
                <w:szCs w:val="21"/>
              </w:rPr>
              <w:t xml:space="preserve"> time will be appreciated.</w:t>
            </w:r>
          </w:p>
        </w:tc>
      </w:tr>
      <w:tr w:rsidR="00ED3BDD" w:rsidRPr="00ED3BDD" w:rsidTr="00EA5371">
        <w:trPr>
          <w:trHeight w:val="1800"/>
        </w:trPr>
        <w:tc>
          <w:tcPr>
            <w:tcW w:w="1980" w:type="dxa"/>
            <w:gridSpan w:val="2"/>
            <w:tcBorders>
              <w:top w:val="single" w:sz="4" w:space="0" w:color="auto"/>
              <w:left w:val="single" w:sz="4" w:space="0" w:color="auto"/>
              <w:bottom w:val="single" w:sz="4" w:space="0" w:color="auto"/>
              <w:right w:val="single" w:sz="4" w:space="0" w:color="000000"/>
            </w:tcBorders>
            <w:shd w:val="clear" w:color="000000" w:fill="FFFF00"/>
            <w:hideMark/>
          </w:tcPr>
          <w:p w:rsidR="00ED3BDD" w:rsidRPr="00ED3BDD" w:rsidRDefault="00ED3BDD" w:rsidP="00ED3BDD">
            <w:pPr>
              <w:spacing w:after="0" w:line="240" w:lineRule="auto"/>
              <w:rPr>
                <w:rFonts w:ascii="Calibri" w:eastAsia="Times New Roman" w:hAnsi="Calibri" w:cs="Calibri"/>
                <w:b/>
                <w:bCs/>
                <w:sz w:val="24"/>
                <w:szCs w:val="24"/>
              </w:rPr>
            </w:pPr>
            <w:r w:rsidRPr="00ED3BDD">
              <w:rPr>
                <w:rFonts w:ascii="Calibri" w:eastAsia="Times New Roman" w:hAnsi="Calibri" w:cs="Calibri"/>
                <w:b/>
                <w:bCs/>
                <w:sz w:val="24"/>
                <w:szCs w:val="24"/>
              </w:rPr>
              <w:lastRenderedPageBreak/>
              <w:t>Faculty-Student Communication</w:t>
            </w:r>
            <w:r w:rsidRPr="00ED3BDD">
              <w:rPr>
                <w:rFonts w:ascii="Calibri" w:eastAsia="Times New Roman" w:hAnsi="Calibri" w:cs="Calibri"/>
                <w:b/>
                <w:bCs/>
                <w:sz w:val="24"/>
                <w:szCs w:val="24"/>
              </w:rPr>
              <w:br/>
            </w:r>
            <w:r w:rsidR="00314D46">
              <w:rPr>
                <w:rFonts w:ascii="Calibri" w:eastAsia="Times New Roman" w:hAnsi="Calibri" w:cs="Calibri"/>
                <w:sz w:val="20"/>
                <w:szCs w:val="20"/>
              </w:rPr>
              <w:t>New June</w:t>
            </w:r>
            <w:r w:rsidRPr="00ED3BDD">
              <w:rPr>
                <w:rFonts w:ascii="Calibri" w:eastAsia="Times New Roman" w:hAnsi="Calibri" w:cs="Calibri"/>
                <w:sz w:val="20"/>
                <w:szCs w:val="20"/>
              </w:rPr>
              <w:t xml:space="preserve"> 2019</w:t>
            </w:r>
          </w:p>
        </w:tc>
        <w:tc>
          <w:tcPr>
            <w:tcW w:w="13140" w:type="dxa"/>
            <w:gridSpan w:val="2"/>
            <w:tcBorders>
              <w:top w:val="nil"/>
              <w:left w:val="nil"/>
              <w:bottom w:val="single" w:sz="4" w:space="0" w:color="auto"/>
              <w:right w:val="single" w:sz="4" w:space="0" w:color="auto"/>
            </w:tcBorders>
            <w:shd w:val="clear" w:color="auto" w:fill="auto"/>
            <w:hideMark/>
          </w:tcPr>
          <w:p w:rsidR="00ED3BDD" w:rsidRPr="00ED3BDD" w:rsidRDefault="00ED3BDD" w:rsidP="00ED3BDD">
            <w:pPr>
              <w:spacing w:after="0" w:line="240" w:lineRule="auto"/>
              <w:rPr>
                <w:rFonts w:ascii="Calibri" w:eastAsia="Times New Roman" w:hAnsi="Calibri" w:cs="Calibri"/>
                <w:color w:val="000000"/>
              </w:rPr>
            </w:pPr>
            <w:r w:rsidRPr="00ED3BDD">
              <w:rPr>
                <w:rFonts w:ascii="Calibri" w:eastAsia="Times New Roman" w:hAnsi="Calibri" w:cs="Calibri"/>
                <w:color w:val="000000"/>
              </w:rPr>
              <w:t>University policy specifies that students are responsible for all official correspondence sent to their standard University of Iowa email address (@uiowa.edu). Students are to use appropriate and professional etiquette when communicating with all College faculty and staff.</w:t>
            </w:r>
            <w:r w:rsidRPr="00ED3BDD">
              <w:rPr>
                <w:rFonts w:ascii="Calibri" w:eastAsia="Times New Roman" w:hAnsi="Calibri" w:cs="Calibri"/>
                <w:color w:val="000000"/>
              </w:rPr>
              <w:br/>
            </w:r>
            <w:r w:rsidRPr="00ED3BDD">
              <w:rPr>
                <w:rFonts w:ascii="Calibri" w:eastAsia="Times New Roman" w:hAnsi="Calibri" w:cs="Calibri"/>
                <w:b/>
                <w:bCs/>
                <w:i/>
                <w:iCs/>
                <w:color w:val="000000"/>
              </w:rPr>
              <w:t>Also include</w:t>
            </w:r>
            <w:proofErr w:type="gramStart"/>
            <w:r w:rsidRPr="00ED3BDD">
              <w:rPr>
                <w:rFonts w:ascii="Calibri" w:eastAsia="Times New Roman" w:hAnsi="Calibri" w:cs="Calibri"/>
                <w:b/>
                <w:bCs/>
                <w:i/>
                <w:iCs/>
                <w:color w:val="000000"/>
              </w:rPr>
              <w:t>:</w:t>
            </w:r>
            <w:proofErr w:type="gramEnd"/>
            <w:r w:rsidRPr="00ED3BDD">
              <w:rPr>
                <w:rFonts w:ascii="Calibri" w:eastAsia="Times New Roman" w:hAnsi="Calibri" w:cs="Calibri"/>
                <w:color w:val="000000"/>
              </w:rPr>
              <w:br/>
              <w:t xml:space="preserve">A statement describing what/if other forms of electronic communication will be employed for student contact and the </w:t>
            </w:r>
            <w:r w:rsidRPr="00ED3BDD">
              <w:rPr>
                <w:rFonts w:ascii="Calibri" w:eastAsia="Times New Roman" w:hAnsi="Calibri" w:cs="Calibri"/>
                <w:b/>
                <w:bCs/>
                <w:color w:val="000000"/>
              </w:rPr>
              <w:t>expectations for typical response times</w:t>
            </w:r>
            <w:r w:rsidRPr="00ED3BDD">
              <w:rPr>
                <w:rFonts w:ascii="Calibri" w:eastAsia="Times New Roman" w:hAnsi="Calibri" w:cs="Calibri"/>
                <w:color w:val="000000"/>
              </w:rPr>
              <w:t xml:space="preserve"> (i.e., you will respond to students within a 24 hour period).</w:t>
            </w:r>
          </w:p>
        </w:tc>
      </w:tr>
      <w:tr w:rsidR="00ED3BDD" w:rsidRPr="00ED3BDD" w:rsidTr="00113ACE">
        <w:trPr>
          <w:trHeight w:val="315"/>
        </w:trPr>
        <w:tc>
          <w:tcPr>
            <w:tcW w:w="1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D3BDD" w:rsidRPr="00ED3BDD" w:rsidRDefault="00ED3BDD" w:rsidP="00ED3BDD">
            <w:pPr>
              <w:spacing w:after="0" w:line="240" w:lineRule="auto"/>
              <w:jc w:val="center"/>
              <w:rPr>
                <w:rFonts w:ascii="Calibri" w:eastAsia="Times New Roman" w:hAnsi="Calibri" w:cs="Calibri"/>
                <w:color w:val="000000"/>
              </w:rPr>
            </w:pPr>
            <w:r w:rsidRPr="00ED3BDD">
              <w:rPr>
                <w:rFonts w:ascii="Calibri" w:eastAsia="Times New Roman" w:hAnsi="Calibri" w:cs="Calibri"/>
                <w:color w:val="000000"/>
              </w:rPr>
              <w:t> </w:t>
            </w:r>
          </w:p>
        </w:tc>
        <w:tc>
          <w:tcPr>
            <w:tcW w:w="13140" w:type="dxa"/>
            <w:gridSpan w:val="2"/>
            <w:tcBorders>
              <w:top w:val="nil"/>
              <w:left w:val="nil"/>
              <w:bottom w:val="single" w:sz="4" w:space="0" w:color="auto"/>
              <w:right w:val="single" w:sz="4" w:space="0" w:color="auto"/>
            </w:tcBorders>
            <w:shd w:val="clear" w:color="000000" w:fill="FF0000"/>
            <w:noWrap/>
            <w:vAlign w:val="bottom"/>
            <w:hideMark/>
          </w:tcPr>
          <w:p w:rsidR="00ED3BDD" w:rsidRPr="00ED3BDD" w:rsidRDefault="00ED3BDD" w:rsidP="00ED3BDD">
            <w:pPr>
              <w:spacing w:after="0" w:line="240" w:lineRule="auto"/>
              <w:rPr>
                <w:rFonts w:ascii="Calibri" w:eastAsia="Times New Roman" w:hAnsi="Calibri" w:cs="Calibri"/>
                <w:b/>
                <w:bCs/>
                <w:color w:val="000000"/>
              </w:rPr>
            </w:pPr>
            <w:r w:rsidRPr="00ED3BDD">
              <w:rPr>
                <w:rFonts w:ascii="Calibri" w:eastAsia="Times New Roman" w:hAnsi="Calibri" w:cs="Calibri"/>
                <w:b/>
                <w:bCs/>
                <w:color w:val="000000"/>
              </w:rPr>
              <w:t>The following University or Collegiate policies MUST BE INCLUDED in ALL syllabi. DO NOT EDIT.</w:t>
            </w:r>
          </w:p>
        </w:tc>
      </w:tr>
      <w:tr w:rsidR="00ED3BDD" w:rsidRPr="00ED3BDD" w:rsidTr="00113ACE">
        <w:trPr>
          <w:trHeight w:val="2240"/>
        </w:trPr>
        <w:tc>
          <w:tcPr>
            <w:tcW w:w="1980" w:type="dxa"/>
            <w:gridSpan w:val="2"/>
            <w:tcBorders>
              <w:top w:val="single" w:sz="4" w:space="0" w:color="auto"/>
              <w:left w:val="single" w:sz="4" w:space="0" w:color="auto"/>
              <w:bottom w:val="single" w:sz="4" w:space="0" w:color="auto"/>
              <w:right w:val="single" w:sz="4" w:space="0" w:color="auto"/>
            </w:tcBorders>
            <w:shd w:val="clear" w:color="000000" w:fill="FF0000"/>
            <w:hideMark/>
          </w:tcPr>
          <w:p w:rsidR="00ED3BDD" w:rsidRPr="00ED3BDD" w:rsidRDefault="00ED3BDD" w:rsidP="00ED3BDD">
            <w:pPr>
              <w:spacing w:after="0" w:line="240" w:lineRule="auto"/>
              <w:rPr>
                <w:rFonts w:ascii="Calibri" w:eastAsia="Times New Roman" w:hAnsi="Calibri" w:cs="Calibri"/>
                <w:b/>
                <w:bCs/>
                <w:color w:val="000000"/>
                <w:sz w:val="24"/>
                <w:szCs w:val="24"/>
              </w:rPr>
            </w:pPr>
            <w:bookmarkStart w:id="0" w:name="_GoBack"/>
            <w:bookmarkEnd w:id="0"/>
            <w:r w:rsidRPr="00ED3BDD">
              <w:rPr>
                <w:rFonts w:ascii="Calibri" w:eastAsia="Times New Roman" w:hAnsi="Calibri" w:cs="Calibri"/>
                <w:b/>
                <w:bCs/>
                <w:color w:val="000000"/>
                <w:sz w:val="24"/>
                <w:szCs w:val="24"/>
              </w:rPr>
              <w:t>Use of Old Exams</w:t>
            </w:r>
          </w:p>
        </w:tc>
        <w:tc>
          <w:tcPr>
            <w:tcW w:w="13140" w:type="dxa"/>
            <w:gridSpan w:val="2"/>
            <w:tcBorders>
              <w:top w:val="single" w:sz="4" w:space="0" w:color="auto"/>
              <w:left w:val="single" w:sz="4" w:space="0" w:color="auto"/>
              <w:bottom w:val="single" w:sz="4" w:space="0" w:color="auto"/>
              <w:right w:val="single" w:sz="4" w:space="0" w:color="auto"/>
            </w:tcBorders>
            <w:shd w:val="clear" w:color="auto" w:fill="auto"/>
            <w:hideMark/>
          </w:tcPr>
          <w:p w:rsidR="00113ACE" w:rsidRPr="00113ACE" w:rsidRDefault="00113ACE" w:rsidP="00113ACE">
            <w:pPr>
              <w:spacing w:after="0" w:line="240" w:lineRule="auto"/>
              <w:rPr>
                <w:rFonts w:eastAsia="Times New Roman" w:cstheme="minorHAnsi"/>
                <w:sz w:val="28"/>
                <w:szCs w:val="24"/>
              </w:rPr>
            </w:pPr>
            <w:r w:rsidRPr="00113ACE">
              <w:rPr>
                <w:rFonts w:eastAsia="Times New Roman" w:cstheme="minorHAnsi"/>
                <w:i/>
                <w:iCs/>
                <w:color w:val="000000"/>
                <w:szCs w:val="21"/>
              </w:rPr>
              <w:t>*Applicable to all exams, not just multiple-choice exams.</w:t>
            </w:r>
          </w:p>
          <w:p w:rsidR="00113ACE" w:rsidRPr="00113ACE" w:rsidRDefault="00113ACE" w:rsidP="00113ACE">
            <w:pPr>
              <w:numPr>
                <w:ilvl w:val="0"/>
                <w:numId w:val="1"/>
              </w:numPr>
              <w:spacing w:before="100" w:beforeAutospacing="1" w:after="100" w:afterAutospacing="1" w:line="240" w:lineRule="auto"/>
              <w:rPr>
                <w:rFonts w:eastAsia="Times New Roman" w:cstheme="minorHAnsi"/>
                <w:color w:val="000000"/>
                <w:szCs w:val="21"/>
              </w:rPr>
            </w:pPr>
            <w:r w:rsidRPr="00113ACE">
              <w:rPr>
                <w:rFonts w:eastAsia="Times New Roman" w:cstheme="minorHAnsi"/>
                <w:color w:val="000000"/>
                <w:szCs w:val="21"/>
              </w:rPr>
              <w:t>Faculty will NOT be mandated to release old exams.</w:t>
            </w:r>
          </w:p>
          <w:p w:rsidR="00113ACE" w:rsidRPr="00113ACE" w:rsidRDefault="00113ACE" w:rsidP="00113ACE">
            <w:pPr>
              <w:numPr>
                <w:ilvl w:val="0"/>
                <w:numId w:val="1"/>
              </w:numPr>
              <w:spacing w:before="100" w:beforeAutospacing="1" w:after="100" w:afterAutospacing="1" w:line="240" w:lineRule="auto"/>
              <w:rPr>
                <w:rFonts w:eastAsia="Times New Roman" w:cstheme="minorHAnsi"/>
                <w:color w:val="000000"/>
                <w:szCs w:val="21"/>
              </w:rPr>
            </w:pPr>
            <w:r w:rsidRPr="00113ACE">
              <w:rPr>
                <w:rFonts w:eastAsia="Times New Roman" w:cstheme="minorHAnsi"/>
                <w:color w:val="000000"/>
                <w:szCs w:val="21"/>
              </w:rPr>
              <w:t>Neither faculty nor students will consider it cheating if students use old exams, and there will be no action taken by the College against students who use old exams.</w:t>
            </w:r>
          </w:p>
          <w:p w:rsidR="00113ACE" w:rsidRPr="00113ACE" w:rsidRDefault="00113ACE" w:rsidP="00113ACE">
            <w:pPr>
              <w:spacing w:before="100" w:beforeAutospacing="1" w:after="100" w:afterAutospacing="1" w:line="240" w:lineRule="auto"/>
              <w:rPr>
                <w:rFonts w:eastAsia="Times New Roman" w:cstheme="minorHAnsi"/>
                <w:color w:val="000000"/>
                <w:szCs w:val="21"/>
              </w:rPr>
            </w:pPr>
            <w:r w:rsidRPr="00113ACE">
              <w:rPr>
                <w:rFonts w:eastAsia="Times New Roman" w:cstheme="minorHAnsi"/>
                <w:color w:val="000000"/>
                <w:szCs w:val="21"/>
              </w:rPr>
              <w:t>*In this context, an “old exam” means any printed or electronic copy of a verified original version of an exam (or portion of an exam) from a prior academic year.</w:t>
            </w:r>
          </w:p>
          <w:p w:rsidR="00113ACE" w:rsidRPr="00113ACE" w:rsidRDefault="00113ACE" w:rsidP="00113ACE">
            <w:pPr>
              <w:spacing w:before="100" w:beforeAutospacing="1" w:after="100" w:afterAutospacing="1" w:line="240" w:lineRule="auto"/>
              <w:rPr>
                <w:rFonts w:eastAsia="Times New Roman" w:cstheme="minorHAnsi"/>
                <w:color w:val="000000"/>
                <w:szCs w:val="21"/>
              </w:rPr>
            </w:pPr>
            <w:r w:rsidRPr="00113ACE">
              <w:rPr>
                <w:rFonts w:eastAsia="Times New Roman" w:cstheme="minorHAnsi"/>
                <w:color w:val="000000"/>
                <w:szCs w:val="21"/>
              </w:rPr>
              <w:t>While College of Dentistry students take courses offered by other colleges in the University, this policy only applies to those courses originating in the College of Dentistry.  Contact the Office of Student Affairs if you have questions about whether a course is covered by the policy.</w:t>
            </w:r>
          </w:p>
          <w:p w:rsidR="00ED3BDD" w:rsidRPr="00ED3BDD" w:rsidRDefault="00ED3BDD" w:rsidP="00ED3BDD">
            <w:pPr>
              <w:spacing w:after="0" w:line="240" w:lineRule="auto"/>
              <w:rPr>
                <w:rFonts w:ascii="Calibri" w:eastAsia="Times New Roman" w:hAnsi="Calibri" w:cs="Calibri"/>
                <w:color w:val="000000"/>
              </w:rPr>
            </w:pPr>
          </w:p>
        </w:tc>
      </w:tr>
      <w:tr w:rsidR="00ED3BDD" w:rsidRPr="00ED3BDD" w:rsidTr="00EA5371">
        <w:trPr>
          <w:trHeight w:val="170"/>
        </w:trPr>
        <w:tc>
          <w:tcPr>
            <w:tcW w:w="450" w:type="dxa"/>
            <w:tcBorders>
              <w:top w:val="nil"/>
              <w:left w:val="nil"/>
              <w:bottom w:val="nil"/>
              <w:right w:val="nil"/>
            </w:tcBorders>
            <w:shd w:val="clear" w:color="auto" w:fill="auto"/>
            <w:noWrap/>
            <w:vAlign w:val="bottom"/>
            <w:hideMark/>
          </w:tcPr>
          <w:p w:rsidR="00ED3BDD" w:rsidRPr="00ED3BDD" w:rsidRDefault="00ED3BDD" w:rsidP="00ED3BDD">
            <w:pPr>
              <w:spacing w:after="0" w:line="240" w:lineRule="auto"/>
              <w:rPr>
                <w:rFonts w:ascii="Calibri" w:eastAsia="Times New Roman" w:hAnsi="Calibri" w:cs="Calibri"/>
                <w:color w:val="000000"/>
              </w:rPr>
            </w:pPr>
          </w:p>
        </w:tc>
        <w:tc>
          <w:tcPr>
            <w:tcW w:w="2526" w:type="dxa"/>
            <w:gridSpan w:val="2"/>
            <w:tcBorders>
              <w:top w:val="nil"/>
              <w:left w:val="nil"/>
              <w:bottom w:val="nil"/>
              <w:right w:val="nil"/>
            </w:tcBorders>
            <w:shd w:val="clear" w:color="auto" w:fill="auto"/>
            <w:noWrap/>
            <w:vAlign w:val="bottom"/>
            <w:hideMark/>
          </w:tcPr>
          <w:p w:rsidR="00ED3BDD" w:rsidRPr="00ED3BDD" w:rsidRDefault="00ED3BDD" w:rsidP="00ED3BDD">
            <w:pPr>
              <w:spacing w:after="0" w:line="240" w:lineRule="auto"/>
              <w:rPr>
                <w:rFonts w:ascii="Times New Roman" w:eastAsia="Times New Roman" w:hAnsi="Times New Roman" w:cs="Times New Roman"/>
                <w:sz w:val="20"/>
                <w:szCs w:val="20"/>
              </w:rPr>
            </w:pPr>
          </w:p>
        </w:tc>
        <w:tc>
          <w:tcPr>
            <w:tcW w:w="12144" w:type="dxa"/>
            <w:tcBorders>
              <w:top w:val="nil"/>
              <w:left w:val="nil"/>
              <w:bottom w:val="nil"/>
              <w:right w:val="nil"/>
            </w:tcBorders>
            <w:shd w:val="clear" w:color="auto" w:fill="auto"/>
            <w:noWrap/>
            <w:vAlign w:val="bottom"/>
            <w:hideMark/>
          </w:tcPr>
          <w:p w:rsidR="00ED3BDD" w:rsidRPr="00ED3BDD" w:rsidRDefault="00ED3BDD" w:rsidP="00ED3BDD">
            <w:pPr>
              <w:spacing w:after="0" w:line="240" w:lineRule="auto"/>
              <w:rPr>
                <w:rFonts w:ascii="Times New Roman" w:eastAsia="Times New Roman" w:hAnsi="Times New Roman" w:cs="Times New Roman"/>
                <w:sz w:val="20"/>
                <w:szCs w:val="20"/>
              </w:rPr>
            </w:pPr>
          </w:p>
        </w:tc>
      </w:tr>
      <w:tr w:rsidR="00ED3BDD" w:rsidRPr="00ED3BDD" w:rsidTr="00EA5371">
        <w:trPr>
          <w:trHeight w:val="315"/>
        </w:trPr>
        <w:tc>
          <w:tcPr>
            <w:tcW w:w="450" w:type="dxa"/>
            <w:tcBorders>
              <w:top w:val="nil"/>
              <w:left w:val="nil"/>
              <w:bottom w:val="nil"/>
              <w:right w:val="nil"/>
            </w:tcBorders>
            <w:shd w:val="clear" w:color="auto" w:fill="auto"/>
            <w:noWrap/>
            <w:vAlign w:val="bottom"/>
            <w:hideMark/>
          </w:tcPr>
          <w:p w:rsidR="00ED3BDD" w:rsidRPr="00ED3BDD" w:rsidRDefault="00ED3BDD" w:rsidP="00ED3BDD">
            <w:pPr>
              <w:spacing w:after="0" w:line="240" w:lineRule="auto"/>
              <w:rPr>
                <w:rFonts w:ascii="Times New Roman" w:eastAsia="Times New Roman" w:hAnsi="Times New Roman" w:cs="Times New Roman"/>
                <w:sz w:val="20"/>
                <w:szCs w:val="20"/>
              </w:rPr>
            </w:pPr>
          </w:p>
        </w:tc>
        <w:tc>
          <w:tcPr>
            <w:tcW w:w="2526" w:type="dxa"/>
            <w:gridSpan w:val="2"/>
            <w:tcBorders>
              <w:top w:val="nil"/>
              <w:left w:val="nil"/>
              <w:bottom w:val="nil"/>
              <w:right w:val="nil"/>
            </w:tcBorders>
            <w:shd w:val="clear" w:color="auto" w:fill="auto"/>
            <w:noWrap/>
            <w:vAlign w:val="bottom"/>
            <w:hideMark/>
          </w:tcPr>
          <w:p w:rsidR="00ED3BDD" w:rsidRPr="00ED3BDD" w:rsidRDefault="00ED3BDD" w:rsidP="00ED3BDD">
            <w:pPr>
              <w:spacing w:after="0" w:line="240" w:lineRule="auto"/>
              <w:rPr>
                <w:rFonts w:ascii="Times New Roman" w:eastAsia="Times New Roman" w:hAnsi="Times New Roman" w:cs="Times New Roman"/>
                <w:sz w:val="20"/>
                <w:szCs w:val="20"/>
              </w:rPr>
            </w:pPr>
          </w:p>
        </w:tc>
        <w:tc>
          <w:tcPr>
            <w:tcW w:w="12144" w:type="dxa"/>
            <w:tcBorders>
              <w:top w:val="nil"/>
              <w:left w:val="nil"/>
              <w:bottom w:val="nil"/>
              <w:right w:val="nil"/>
            </w:tcBorders>
            <w:shd w:val="clear" w:color="auto" w:fill="auto"/>
            <w:noWrap/>
            <w:vAlign w:val="bottom"/>
            <w:hideMark/>
          </w:tcPr>
          <w:p w:rsidR="00ED3BDD" w:rsidRPr="00ED3BDD" w:rsidRDefault="00ED3BDD" w:rsidP="00ED3BDD">
            <w:pPr>
              <w:spacing w:after="0" w:line="240" w:lineRule="auto"/>
              <w:rPr>
                <w:rFonts w:ascii="Times New Roman" w:eastAsia="Times New Roman" w:hAnsi="Times New Roman" w:cs="Times New Roman"/>
                <w:sz w:val="20"/>
                <w:szCs w:val="20"/>
              </w:rPr>
            </w:pPr>
          </w:p>
        </w:tc>
      </w:tr>
      <w:tr w:rsidR="00ED3BDD" w:rsidRPr="00ED3BDD" w:rsidTr="00EA5371">
        <w:trPr>
          <w:trHeight w:val="1875"/>
        </w:trPr>
        <w:tc>
          <w:tcPr>
            <w:tcW w:w="1980" w:type="dxa"/>
            <w:gridSpan w:val="2"/>
            <w:tcBorders>
              <w:top w:val="single" w:sz="4" w:space="0" w:color="auto"/>
              <w:left w:val="single" w:sz="4" w:space="0" w:color="auto"/>
              <w:bottom w:val="single" w:sz="4" w:space="0" w:color="auto"/>
              <w:right w:val="single" w:sz="4" w:space="0" w:color="000000"/>
            </w:tcBorders>
            <w:shd w:val="clear" w:color="000000" w:fill="FF0000"/>
            <w:hideMark/>
          </w:tcPr>
          <w:p w:rsidR="00ED3BDD" w:rsidRPr="00ED3BDD" w:rsidRDefault="00ED3BDD" w:rsidP="00ED3BDD">
            <w:pPr>
              <w:spacing w:after="0" w:line="240" w:lineRule="auto"/>
              <w:rPr>
                <w:rFonts w:ascii="Calibri" w:eastAsia="Times New Roman" w:hAnsi="Calibri" w:cs="Calibri"/>
                <w:b/>
                <w:bCs/>
                <w:color w:val="000000"/>
                <w:sz w:val="24"/>
                <w:szCs w:val="24"/>
              </w:rPr>
            </w:pPr>
            <w:r w:rsidRPr="00ED3BDD">
              <w:rPr>
                <w:rFonts w:ascii="Calibri" w:eastAsia="Times New Roman" w:hAnsi="Calibri" w:cs="Calibri"/>
                <w:b/>
                <w:bCs/>
                <w:color w:val="000000"/>
              </w:rPr>
              <w:t>Accommodations for Disabilities</w:t>
            </w:r>
            <w:r w:rsidRPr="00ED3BDD">
              <w:rPr>
                <w:rFonts w:ascii="Calibri" w:eastAsia="Times New Roman" w:hAnsi="Calibri" w:cs="Calibri"/>
                <w:b/>
                <w:bCs/>
                <w:color w:val="000000"/>
                <w:sz w:val="24"/>
                <w:szCs w:val="24"/>
              </w:rPr>
              <w:br/>
            </w:r>
            <w:r w:rsidRPr="00ED3BDD">
              <w:rPr>
                <w:rFonts w:ascii="Calibri" w:eastAsia="Times New Roman" w:hAnsi="Calibri" w:cs="Calibri"/>
                <w:color w:val="000000"/>
                <w:sz w:val="20"/>
                <w:szCs w:val="20"/>
              </w:rPr>
              <w:t>The University of Iowa</w:t>
            </w:r>
            <w:r w:rsidRPr="00ED3BDD">
              <w:rPr>
                <w:rFonts w:ascii="Calibri" w:eastAsia="Times New Roman" w:hAnsi="Calibri" w:cs="Calibri"/>
                <w:color w:val="000000"/>
                <w:sz w:val="20"/>
                <w:szCs w:val="20"/>
              </w:rPr>
              <w:br/>
            </w:r>
            <w:r w:rsidRPr="00ED3BDD">
              <w:rPr>
                <w:rFonts w:ascii="Calibri" w:eastAsia="Times New Roman" w:hAnsi="Calibri" w:cs="Calibri"/>
                <w:i/>
                <w:iCs/>
                <w:color w:val="000000"/>
                <w:sz w:val="20"/>
                <w:szCs w:val="20"/>
              </w:rPr>
              <w:t>Revised 9/2017</w:t>
            </w:r>
          </w:p>
        </w:tc>
        <w:tc>
          <w:tcPr>
            <w:tcW w:w="13140" w:type="dxa"/>
            <w:gridSpan w:val="2"/>
            <w:tcBorders>
              <w:top w:val="single" w:sz="4" w:space="0" w:color="auto"/>
              <w:left w:val="nil"/>
              <w:bottom w:val="single" w:sz="4" w:space="0" w:color="auto"/>
              <w:right w:val="single" w:sz="4" w:space="0" w:color="auto"/>
            </w:tcBorders>
            <w:shd w:val="clear" w:color="auto" w:fill="auto"/>
            <w:hideMark/>
          </w:tcPr>
          <w:p w:rsidR="00BF372D" w:rsidRDefault="00ED3BDD" w:rsidP="00ED3BDD">
            <w:pPr>
              <w:spacing w:after="0" w:line="240" w:lineRule="auto"/>
              <w:rPr>
                <w:rFonts w:ascii="Calibri" w:eastAsia="Times New Roman" w:hAnsi="Calibri" w:cs="Calibri"/>
                <w:color w:val="000000"/>
              </w:rPr>
            </w:pPr>
            <w:r w:rsidRPr="00ED3BDD">
              <w:rPr>
                <w:rFonts w:ascii="Calibri" w:eastAsia="Times New Roman" w:hAnsi="Calibri" w:cs="Calibri"/>
                <w:color w:val="000000"/>
              </w:rPr>
              <w:t>The University of Iowa is committed to providing an educational experience that is accessible to all students. A student may request</w:t>
            </w:r>
            <w:r w:rsidRPr="00ED3BDD">
              <w:rPr>
                <w:rFonts w:ascii="Calibri" w:eastAsia="Times New Roman" w:hAnsi="Calibri" w:cs="Calibri"/>
                <w:color w:val="000000"/>
              </w:rPr>
              <w:br/>
              <w:t>academic accommodations for a disability (which includes but is not limited to mental health, attention, learning, vision, and physical or</w:t>
            </w:r>
            <w:r w:rsidRPr="00ED3BDD">
              <w:rPr>
                <w:rFonts w:ascii="Calibri" w:eastAsia="Times New Roman" w:hAnsi="Calibri" w:cs="Calibri"/>
                <w:color w:val="000000"/>
              </w:rPr>
              <w:br/>
              <w:t>health-related conditions). A student seeking academic accommodations should first register with Student Disability Services (SDS) and</w:t>
            </w:r>
            <w:r w:rsidRPr="00ED3BDD">
              <w:rPr>
                <w:rFonts w:ascii="Calibri" w:eastAsia="Times New Roman" w:hAnsi="Calibri" w:cs="Calibri"/>
                <w:color w:val="000000"/>
              </w:rPr>
              <w:br/>
              <w:t>then meet with the course instructor privately in their office to make particular arrangements. Reasonable accommodations are</w:t>
            </w:r>
            <w:r w:rsidRPr="00ED3BDD">
              <w:rPr>
                <w:rFonts w:ascii="Calibri" w:eastAsia="Times New Roman" w:hAnsi="Calibri" w:cs="Calibri"/>
                <w:color w:val="000000"/>
              </w:rPr>
              <w:br/>
              <w:t xml:space="preserve">established through an interactive process between the student, instructor, and SDS. See </w:t>
            </w:r>
            <w:hyperlink r:id="rId11" w:history="1">
              <w:r w:rsidRPr="00BF372D">
                <w:rPr>
                  <w:rStyle w:val="Hyperlink"/>
                  <w:rFonts w:ascii="Calibri" w:eastAsia="Times New Roman" w:hAnsi="Calibri" w:cs="Calibri"/>
                </w:rPr>
                <w:t>http://sds.studentlife.uiowa.edu/</w:t>
              </w:r>
            </w:hyperlink>
            <w:r w:rsidRPr="00ED3BDD">
              <w:rPr>
                <w:rFonts w:ascii="Calibri" w:eastAsia="Times New Roman" w:hAnsi="Calibri" w:cs="Calibri"/>
                <w:color w:val="0070C0"/>
              </w:rPr>
              <w:t xml:space="preserve"> </w:t>
            </w:r>
            <w:r w:rsidRPr="00ED3BDD">
              <w:rPr>
                <w:rFonts w:ascii="Calibri" w:eastAsia="Times New Roman" w:hAnsi="Calibri" w:cs="Calibri"/>
                <w:color w:val="000000"/>
              </w:rPr>
              <w:t>for</w:t>
            </w:r>
            <w:r w:rsidRPr="00ED3BDD">
              <w:rPr>
                <w:rFonts w:ascii="Calibri" w:eastAsia="Times New Roman" w:hAnsi="Calibri" w:cs="Calibri"/>
                <w:color w:val="000000"/>
              </w:rPr>
              <w:br/>
              <w:t xml:space="preserve">information. </w:t>
            </w:r>
          </w:p>
          <w:p w:rsidR="00ED3BDD" w:rsidRPr="00ED3BDD" w:rsidRDefault="00ED3BDD" w:rsidP="00ED3BDD">
            <w:pPr>
              <w:spacing w:after="0" w:line="240" w:lineRule="auto"/>
              <w:rPr>
                <w:rFonts w:ascii="Calibri" w:eastAsia="Times New Roman" w:hAnsi="Calibri" w:cs="Calibri"/>
                <w:color w:val="000000"/>
                <w:sz w:val="20"/>
                <w:szCs w:val="20"/>
              </w:rPr>
            </w:pPr>
            <w:r w:rsidRPr="00ED3BDD">
              <w:rPr>
                <w:rFonts w:ascii="Calibri" w:eastAsia="Times New Roman" w:hAnsi="Calibri" w:cs="Calibri"/>
                <w:i/>
                <w:iCs/>
                <w:color w:val="000000"/>
                <w:sz w:val="20"/>
                <w:szCs w:val="20"/>
              </w:rPr>
              <w:t>COD Student Handbook Reference: Section VI, Student Services, Student Academic Accommodations Policy.</w:t>
            </w:r>
          </w:p>
        </w:tc>
      </w:tr>
      <w:tr w:rsidR="00ED3BDD" w:rsidRPr="00ED3BDD" w:rsidTr="00EA5371">
        <w:trPr>
          <w:trHeight w:val="3860"/>
        </w:trPr>
        <w:tc>
          <w:tcPr>
            <w:tcW w:w="1980" w:type="dxa"/>
            <w:gridSpan w:val="2"/>
            <w:tcBorders>
              <w:top w:val="single" w:sz="4" w:space="0" w:color="auto"/>
              <w:left w:val="single" w:sz="4" w:space="0" w:color="auto"/>
              <w:bottom w:val="single" w:sz="4" w:space="0" w:color="auto"/>
              <w:right w:val="single" w:sz="4" w:space="0" w:color="000000"/>
            </w:tcBorders>
            <w:shd w:val="clear" w:color="000000" w:fill="FF0000"/>
            <w:hideMark/>
          </w:tcPr>
          <w:p w:rsidR="00ED3BDD" w:rsidRPr="00ED3BDD" w:rsidRDefault="00ED3BDD" w:rsidP="00ED3BDD">
            <w:pPr>
              <w:spacing w:after="0" w:line="240" w:lineRule="auto"/>
              <w:rPr>
                <w:rFonts w:ascii="Calibri" w:eastAsia="Times New Roman" w:hAnsi="Calibri" w:cs="Calibri"/>
                <w:b/>
                <w:bCs/>
                <w:color w:val="000000"/>
                <w:sz w:val="24"/>
                <w:szCs w:val="24"/>
              </w:rPr>
            </w:pPr>
            <w:r w:rsidRPr="00ED3BDD">
              <w:rPr>
                <w:rFonts w:ascii="Calibri" w:eastAsia="Times New Roman" w:hAnsi="Calibri" w:cs="Calibri"/>
                <w:b/>
                <w:bCs/>
                <w:color w:val="000000"/>
              </w:rPr>
              <w:lastRenderedPageBreak/>
              <w:t>Nondiscrimination Statement</w:t>
            </w:r>
            <w:r w:rsidRPr="00ED3BDD">
              <w:rPr>
                <w:rFonts w:ascii="Calibri" w:eastAsia="Times New Roman" w:hAnsi="Calibri" w:cs="Calibri"/>
                <w:b/>
                <w:bCs/>
                <w:color w:val="000000"/>
                <w:sz w:val="24"/>
                <w:szCs w:val="24"/>
              </w:rPr>
              <w:br/>
            </w:r>
            <w:r w:rsidRPr="00ED3BDD">
              <w:rPr>
                <w:rFonts w:ascii="Calibri" w:eastAsia="Times New Roman" w:hAnsi="Calibri" w:cs="Calibri"/>
                <w:color w:val="000000"/>
                <w:sz w:val="20"/>
                <w:szCs w:val="20"/>
              </w:rPr>
              <w:t>The University of Iowa Office of Affirmative Action</w:t>
            </w:r>
            <w:r w:rsidRPr="00ED3BDD">
              <w:rPr>
                <w:rFonts w:ascii="Calibri" w:eastAsia="Times New Roman" w:hAnsi="Calibri" w:cs="Calibri"/>
                <w:color w:val="000000"/>
                <w:sz w:val="20"/>
                <w:szCs w:val="20"/>
              </w:rPr>
              <w:br/>
            </w:r>
            <w:r w:rsidRPr="00ED3BDD">
              <w:rPr>
                <w:rFonts w:ascii="Calibri" w:eastAsia="Times New Roman" w:hAnsi="Calibri" w:cs="Calibri"/>
                <w:i/>
                <w:iCs/>
                <w:color w:val="000000"/>
                <w:sz w:val="20"/>
                <w:szCs w:val="20"/>
              </w:rPr>
              <w:t>Revised 9/2017</w:t>
            </w:r>
          </w:p>
        </w:tc>
        <w:tc>
          <w:tcPr>
            <w:tcW w:w="13140" w:type="dxa"/>
            <w:gridSpan w:val="2"/>
            <w:tcBorders>
              <w:top w:val="nil"/>
              <w:left w:val="nil"/>
              <w:bottom w:val="single" w:sz="4" w:space="0" w:color="auto"/>
              <w:right w:val="single" w:sz="4" w:space="0" w:color="auto"/>
            </w:tcBorders>
            <w:shd w:val="clear" w:color="auto" w:fill="auto"/>
            <w:hideMark/>
          </w:tcPr>
          <w:p w:rsidR="00ED3BDD" w:rsidRPr="00ED3BDD" w:rsidRDefault="00ED3BDD" w:rsidP="00ED3BDD">
            <w:pPr>
              <w:spacing w:after="0" w:line="240" w:lineRule="auto"/>
              <w:rPr>
                <w:rFonts w:ascii="Calibri" w:eastAsia="Times New Roman" w:hAnsi="Calibri" w:cs="Calibri"/>
                <w:color w:val="000000"/>
              </w:rPr>
            </w:pPr>
            <w:r w:rsidRPr="00ED3BDD">
              <w:rPr>
                <w:rFonts w:ascii="Calibri" w:eastAsia="Times New Roman" w:hAnsi="Calibri" w:cs="Calibri"/>
                <w:color w:val="000000"/>
              </w:rPr>
              <w:t>The University of Iowa prohibits discrimination in employment, educational programs, and activities on the basis of race, creed, color,</w:t>
            </w:r>
            <w:r w:rsidRPr="00ED3BDD">
              <w:rPr>
                <w:rFonts w:ascii="Calibri" w:eastAsia="Times New Roman" w:hAnsi="Calibri" w:cs="Calibri"/>
                <w:color w:val="000000"/>
              </w:rPr>
              <w:br/>
              <w:t>religion, national origin, age, sex, pregnancy, disability, genetic information, status as a U.S. veteran, service in the U.S. military, sexual</w:t>
            </w:r>
            <w:r w:rsidRPr="00ED3BDD">
              <w:rPr>
                <w:rFonts w:ascii="Calibri" w:eastAsia="Times New Roman" w:hAnsi="Calibri" w:cs="Calibri"/>
                <w:color w:val="000000"/>
              </w:rPr>
              <w:br/>
              <w:t>orientation, gender identity, associational preferences, or any other classification that deprives the person of consideration as an</w:t>
            </w:r>
            <w:r w:rsidRPr="00ED3BDD">
              <w:rPr>
                <w:rFonts w:ascii="Calibri" w:eastAsia="Times New Roman" w:hAnsi="Calibri" w:cs="Calibri"/>
                <w:color w:val="000000"/>
              </w:rPr>
              <w:br/>
              <w:t>individual. The university also affirms its commitment to providing equal opportunities and equal access to university facilities. For</w:t>
            </w:r>
            <w:r w:rsidRPr="00ED3BDD">
              <w:rPr>
                <w:rFonts w:ascii="Calibri" w:eastAsia="Times New Roman" w:hAnsi="Calibri" w:cs="Calibri"/>
                <w:color w:val="000000"/>
              </w:rPr>
              <w:br/>
              <w:t>additional information on nondiscrimination policies, contact the Director, Office of Equal Opportunity and Diversity, The University of</w:t>
            </w:r>
            <w:r w:rsidRPr="00ED3BDD">
              <w:rPr>
                <w:rFonts w:ascii="Calibri" w:eastAsia="Times New Roman" w:hAnsi="Calibri" w:cs="Calibri"/>
                <w:color w:val="000000"/>
              </w:rPr>
              <w:br/>
              <w:t xml:space="preserve">Iowa, 202 Jessup Hall, Iowa City, IA, 52242-1316, 319-335-0705 (voice), 319-335-0697 (TDD), </w:t>
            </w:r>
            <w:r w:rsidRPr="00ED3BDD">
              <w:rPr>
                <w:rFonts w:ascii="Calibri" w:eastAsia="Times New Roman" w:hAnsi="Calibri" w:cs="Calibri"/>
                <w:color w:val="0070C0"/>
              </w:rPr>
              <w:t>diversity@uiowa.edu</w:t>
            </w:r>
            <w:r w:rsidRPr="00ED3BDD">
              <w:rPr>
                <w:rFonts w:ascii="Calibri" w:eastAsia="Times New Roman" w:hAnsi="Calibri" w:cs="Calibri"/>
                <w:color w:val="000000"/>
              </w:rPr>
              <w:t>.</w:t>
            </w:r>
            <w:r w:rsidRPr="00ED3BDD">
              <w:rPr>
                <w:rFonts w:ascii="Calibri" w:eastAsia="Times New Roman" w:hAnsi="Calibri" w:cs="Calibri"/>
                <w:color w:val="000000"/>
              </w:rPr>
              <w:br/>
            </w:r>
            <w:r w:rsidRPr="00ED3BDD">
              <w:rPr>
                <w:rFonts w:ascii="Calibri" w:eastAsia="Times New Roman" w:hAnsi="Calibri" w:cs="Calibri"/>
                <w:color w:val="000000"/>
              </w:rPr>
              <w:br/>
              <w:t>The university's Nondiscrimination Statement must be included in all departmental publications, such as brochures, pamphlets</w:t>
            </w:r>
            <w:proofErr w:type="gramStart"/>
            <w:r w:rsidRPr="00ED3BDD">
              <w:rPr>
                <w:rFonts w:ascii="Calibri" w:eastAsia="Times New Roman" w:hAnsi="Calibri" w:cs="Calibri"/>
                <w:color w:val="000000"/>
              </w:rPr>
              <w:t>,</w:t>
            </w:r>
            <w:proofErr w:type="gramEnd"/>
            <w:r w:rsidRPr="00ED3BDD">
              <w:rPr>
                <w:rFonts w:ascii="Calibri" w:eastAsia="Times New Roman" w:hAnsi="Calibri" w:cs="Calibri"/>
                <w:color w:val="000000"/>
              </w:rPr>
              <w:br/>
              <w:t>manuals, and guidebooks, describing or inviting participation in programs affiliated with the University of Iowa. The inclusion of the</w:t>
            </w:r>
            <w:r w:rsidRPr="00ED3BDD">
              <w:rPr>
                <w:rFonts w:ascii="Calibri" w:eastAsia="Times New Roman" w:hAnsi="Calibri" w:cs="Calibri"/>
                <w:color w:val="000000"/>
              </w:rPr>
              <w:br/>
              <w:t>Nondiscrimination Statement is required by federal regulation and is designed to make clear to prospective applicants or participants</w:t>
            </w:r>
            <w:r w:rsidRPr="00ED3BDD">
              <w:rPr>
                <w:rFonts w:ascii="Calibri" w:eastAsia="Times New Roman" w:hAnsi="Calibri" w:cs="Calibri"/>
                <w:color w:val="000000"/>
              </w:rPr>
              <w:br/>
              <w:t>the university's commitment to equal opportunity in employment and equal access to its programs and activities.</w:t>
            </w:r>
            <w:r w:rsidRPr="00ED3BDD">
              <w:rPr>
                <w:rFonts w:ascii="Calibri" w:eastAsia="Times New Roman" w:hAnsi="Calibri" w:cs="Calibri"/>
                <w:color w:val="000000"/>
              </w:rPr>
              <w:br/>
            </w:r>
            <w:r w:rsidRPr="00ED3BDD">
              <w:rPr>
                <w:rFonts w:ascii="Calibri" w:eastAsia="Times New Roman" w:hAnsi="Calibri" w:cs="Calibri"/>
                <w:color w:val="000000"/>
              </w:rPr>
              <w:br/>
              <w:t xml:space="preserve">For more information see: </w:t>
            </w:r>
            <w:hyperlink r:id="rId12" w:history="1">
              <w:r w:rsidRPr="00BF372D">
                <w:rPr>
                  <w:rStyle w:val="Hyperlink"/>
                  <w:rFonts w:ascii="Calibri" w:eastAsia="Times New Roman" w:hAnsi="Calibri" w:cs="Calibri"/>
                </w:rPr>
                <w:t>http://diversity.uiowa.edu/policies/non-discrimination-statement</w:t>
              </w:r>
            </w:hyperlink>
            <w:r w:rsidRPr="00ED3BDD">
              <w:rPr>
                <w:rFonts w:ascii="Calibri" w:eastAsia="Times New Roman" w:hAnsi="Calibri" w:cs="Calibri"/>
                <w:color w:val="0070C0"/>
              </w:rPr>
              <w:t>.</w:t>
            </w:r>
            <w:r w:rsidRPr="00ED3BDD">
              <w:rPr>
                <w:rFonts w:ascii="Calibri" w:eastAsia="Times New Roman" w:hAnsi="Calibri" w:cs="Calibri"/>
                <w:color w:val="4472C4"/>
              </w:rPr>
              <w:t xml:space="preserve"> </w:t>
            </w:r>
            <w:r w:rsidRPr="00ED3BDD">
              <w:rPr>
                <w:rFonts w:ascii="Calibri" w:eastAsia="Times New Roman" w:hAnsi="Calibri" w:cs="Calibri"/>
                <w:color w:val="000000"/>
              </w:rPr>
              <w:t>To review the complete policy, please see:</w:t>
            </w:r>
            <w:r w:rsidRPr="00ED3BDD">
              <w:rPr>
                <w:rFonts w:ascii="Calibri" w:eastAsia="Times New Roman" w:hAnsi="Calibri" w:cs="Calibri"/>
                <w:color w:val="4472C4"/>
              </w:rPr>
              <w:t xml:space="preserve"> </w:t>
            </w:r>
            <w:hyperlink r:id="rId13" w:history="1">
              <w:r w:rsidRPr="00BF372D">
                <w:rPr>
                  <w:rStyle w:val="Hyperlink"/>
                  <w:rFonts w:ascii="Calibri" w:eastAsia="Times New Roman" w:hAnsi="Calibri" w:cs="Calibri"/>
                </w:rPr>
                <w:t>https://opsmanual.uiowa.edu/community-policies/nondiscrimination-statement</w:t>
              </w:r>
            </w:hyperlink>
            <w:r w:rsidRPr="00ED3BDD">
              <w:rPr>
                <w:rFonts w:ascii="Calibri" w:eastAsia="Times New Roman" w:hAnsi="Calibri" w:cs="Calibri"/>
                <w:color w:val="4472C4"/>
              </w:rPr>
              <w:t>.</w:t>
            </w:r>
          </w:p>
        </w:tc>
      </w:tr>
      <w:tr w:rsidR="00ED3BDD" w:rsidRPr="00ED3BDD" w:rsidTr="00EA5371">
        <w:trPr>
          <w:trHeight w:val="1943"/>
        </w:trPr>
        <w:tc>
          <w:tcPr>
            <w:tcW w:w="1980" w:type="dxa"/>
            <w:gridSpan w:val="2"/>
            <w:tcBorders>
              <w:top w:val="single" w:sz="4" w:space="0" w:color="auto"/>
              <w:left w:val="single" w:sz="4" w:space="0" w:color="auto"/>
              <w:bottom w:val="single" w:sz="4" w:space="0" w:color="auto"/>
              <w:right w:val="single" w:sz="4" w:space="0" w:color="000000"/>
            </w:tcBorders>
            <w:shd w:val="clear" w:color="000000" w:fill="FF0000"/>
            <w:hideMark/>
          </w:tcPr>
          <w:p w:rsidR="00ED3BDD" w:rsidRPr="00ED3BDD" w:rsidRDefault="00ED3BDD" w:rsidP="00ED3BDD">
            <w:pPr>
              <w:spacing w:after="0" w:line="240" w:lineRule="auto"/>
              <w:rPr>
                <w:rFonts w:ascii="Calibri" w:eastAsia="Times New Roman" w:hAnsi="Calibri" w:cs="Calibri"/>
                <w:b/>
                <w:bCs/>
                <w:color w:val="000000"/>
                <w:sz w:val="24"/>
                <w:szCs w:val="24"/>
              </w:rPr>
            </w:pPr>
            <w:r w:rsidRPr="00ED3BDD">
              <w:rPr>
                <w:rFonts w:ascii="Calibri" w:eastAsia="Times New Roman" w:hAnsi="Calibri" w:cs="Calibri"/>
                <w:b/>
                <w:bCs/>
                <w:color w:val="000000"/>
              </w:rPr>
              <w:t>Sexual Harassment/</w:t>
            </w:r>
            <w:r w:rsidRPr="00ED3BDD">
              <w:rPr>
                <w:rFonts w:ascii="Calibri" w:eastAsia="Times New Roman" w:hAnsi="Calibri" w:cs="Calibri"/>
                <w:b/>
                <w:bCs/>
                <w:color w:val="000000"/>
              </w:rPr>
              <w:br/>
              <w:t>Misconduct and Class Accommodations</w:t>
            </w:r>
            <w:r w:rsidRPr="00ED3BDD">
              <w:rPr>
                <w:rFonts w:ascii="Calibri" w:eastAsia="Times New Roman" w:hAnsi="Calibri" w:cs="Calibri"/>
                <w:b/>
                <w:bCs/>
                <w:color w:val="000000"/>
                <w:sz w:val="24"/>
                <w:szCs w:val="24"/>
              </w:rPr>
              <w:br/>
            </w:r>
            <w:r w:rsidRPr="00ED3BDD">
              <w:rPr>
                <w:rFonts w:ascii="Calibri" w:eastAsia="Times New Roman" w:hAnsi="Calibri" w:cs="Calibri"/>
                <w:color w:val="000000"/>
                <w:sz w:val="20"/>
                <w:szCs w:val="20"/>
              </w:rPr>
              <w:t>The University of Iowa</w:t>
            </w:r>
            <w:r w:rsidRPr="00ED3BDD">
              <w:rPr>
                <w:rFonts w:ascii="Calibri" w:eastAsia="Times New Roman" w:hAnsi="Calibri" w:cs="Calibri"/>
                <w:color w:val="000000"/>
                <w:sz w:val="20"/>
                <w:szCs w:val="20"/>
              </w:rPr>
              <w:br/>
            </w:r>
            <w:r w:rsidR="00314D46">
              <w:rPr>
                <w:rFonts w:ascii="Calibri" w:eastAsia="Times New Roman" w:hAnsi="Calibri" w:cs="Calibri"/>
                <w:i/>
                <w:iCs/>
                <w:color w:val="000000"/>
                <w:sz w:val="20"/>
                <w:szCs w:val="20"/>
              </w:rPr>
              <w:t>New June</w:t>
            </w:r>
            <w:r w:rsidRPr="00ED3BDD">
              <w:rPr>
                <w:rFonts w:ascii="Calibri" w:eastAsia="Times New Roman" w:hAnsi="Calibri" w:cs="Calibri"/>
                <w:i/>
                <w:iCs/>
                <w:color w:val="000000"/>
                <w:sz w:val="20"/>
                <w:szCs w:val="20"/>
              </w:rPr>
              <w:t xml:space="preserve"> 2019</w:t>
            </w:r>
          </w:p>
        </w:tc>
        <w:tc>
          <w:tcPr>
            <w:tcW w:w="13140" w:type="dxa"/>
            <w:gridSpan w:val="2"/>
            <w:tcBorders>
              <w:top w:val="nil"/>
              <w:left w:val="nil"/>
              <w:bottom w:val="single" w:sz="4" w:space="0" w:color="auto"/>
              <w:right w:val="single" w:sz="4" w:space="0" w:color="auto"/>
            </w:tcBorders>
            <w:shd w:val="clear" w:color="auto" w:fill="auto"/>
            <w:hideMark/>
          </w:tcPr>
          <w:p w:rsidR="00ED3BDD" w:rsidRPr="00ED3BDD" w:rsidRDefault="00ED3BDD" w:rsidP="00ED3BDD">
            <w:pPr>
              <w:spacing w:after="0" w:line="240" w:lineRule="auto"/>
              <w:rPr>
                <w:rFonts w:ascii="Calibri" w:eastAsia="Times New Roman" w:hAnsi="Calibri" w:cs="Calibri"/>
                <w:color w:val="000000"/>
              </w:rPr>
            </w:pPr>
            <w:r w:rsidRPr="00ED3BDD">
              <w:rPr>
                <w:rFonts w:ascii="Calibri" w:eastAsia="Times New Roman" w:hAnsi="Calibri" w:cs="Calibri"/>
                <w:color w:val="000000"/>
              </w:rPr>
              <w:t>Sexual harassment subverts the mission of the University and threatens the well-being of students, faculty, and staff. All members of the UI community have a responsibility to uphold this mission and to contribute to a safe environment that enhances learning. Incidents of sexual harassment should be reported to the UI Office of Sexual Misconduct Coordinator (OSMRC), or to the Office of Equal Opportunity and Diversity (EOD). Students impacted by a Title IX issue (sexual misconduct, dating/domestic violence, or stalking) may be eligible to request an academic accommodation. See the OSMRC for assistance, definitions, and the full University policy at</w:t>
            </w:r>
            <w:r w:rsidRPr="00ED3BDD">
              <w:rPr>
                <w:rFonts w:ascii="Calibri" w:eastAsia="Times New Roman" w:hAnsi="Calibri" w:cs="Calibri"/>
                <w:color w:val="000000"/>
              </w:rPr>
              <w:br/>
            </w:r>
            <w:hyperlink r:id="rId14" w:history="1">
              <w:r w:rsidRPr="00BF372D">
                <w:rPr>
                  <w:rStyle w:val="Hyperlink"/>
                  <w:rFonts w:ascii="Calibri" w:eastAsia="Times New Roman" w:hAnsi="Calibri" w:cs="Calibri"/>
                </w:rPr>
                <w:t>https://osmrc.uiowa.edu/.</w:t>
              </w:r>
            </w:hyperlink>
            <w:r w:rsidRPr="00ED3BDD">
              <w:rPr>
                <w:rFonts w:ascii="Calibri" w:eastAsia="Times New Roman" w:hAnsi="Calibri" w:cs="Calibri"/>
                <w:color w:val="000000"/>
              </w:rPr>
              <w:t xml:space="preserve"> Additional information about confidential resources for students subject to sexual harassment/misconduct</w:t>
            </w:r>
            <w:r w:rsidRPr="00ED3BDD">
              <w:rPr>
                <w:rFonts w:ascii="Calibri" w:eastAsia="Times New Roman" w:hAnsi="Calibri" w:cs="Calibri"/>
                <w:color w:val="000000"/>
              </w:rPr>
              <w:br/>
              <w:t xml:space="preserve">is available at </w:t>
            </w:r>
            <w:hyperlink r:id="rId15" w:history="1">
              <w:r w:rsidRPr="00BF372D">
                <w:rPr>
                  <w:rStyle w:val="Hyperlink"/>
                  <w:rFonts w:ascii="Calibri" w:eastAsia="Times New Roman" w:hAnsi="Calibri" w:cs="Calibri"/>
                </w:rPr>
                <w:t>https://osmrc.uiowa.edu/victim-resources/confidential-support</w:t>
              </w:r>
            </w:hyperlink>
            <w:r w:rsidRPr="00ED3BDD">
              <w:rPr>
                <w:rFonts w:ascii="Calibri" w:eastAsia="Times New Roman" w:hAnsi="Calibri" w:cs="Calibri"/>
                <w:color w:val="000000"/>
              </w:rPr>
              <w:t>.</w:t>
            </w:r>
          </w:p>
        </w:tc>
      </w:tr>
      <w:tr w:rsidR="00ED3BDD" w:rsidRPr="00ED3BDD" w:rsidTr="00EA5371">
        <w:trPr>
          <w:trHeight w:val="930"/>
        </w:trPr>
        <w:tc>
          <w:tcPr>
            <w:tcW w:w="1980" w:type="dxa"/>
            <w:gridSpan w:val="2"/>
            <w:tcBorders>
              <w:top w:val="single" w:sz="4" w:space="0" w:color="auto"/>
              <w:left w:val="single" w:sz="4" w:space="0" w:color="auto"/>
              <w:bottom w:val="single" w:sz="4" w:space="0" w:color="auto"/>
              <w:right w:val="single" w:sz="4" w:space="0" w:color="000000"/>
            </w:tcBorders>
            <w:shd w:val="clear" w:color="000000" w:fill="FF0000"/>
            <w:hideMark/>
          </w:tcPr>
          <w:p w:rsidR="00ED3BDD" w:rsidRPr="00ED3BDD" w:rsidRDefault="00ED3BDD" w:rsidP="00314D46">
            <w:pPr>
              <w:spacing w:after="0" w:line="240" w:lineRule="auto"/>
              <w:rPr>
                <w:rFonts w:ascii="Calibri" w:eastAsia="Times New Roman" w:hAnsi="Calibri" w:cs="Calibri"/>
                <w:b/>
                <w:bCs/>
                <w:color w:val="000000"/>
                <w:sz w:val="24"/>
                <w:szCs w:val="24"/>
              </w:rPr>
            </w:pPr>
            <w:r w:rsidRPr="00ED3BDD">
              <w:rPr>
                <w:rFonts w:ascii="Calibri" w:eastAsia="Times New Roman" w:hAnsi="Calibri" w:cs="Calibri"/>
                <w:b/>
                <w:bCs/>
                <w:color w:val="000000"/>
              </w:rPr>
              <w:t>Syllabus Revision</w:t>
            </w:r>
            <w:r w:rsidRPr="00ED3BDD">
              <w:rPr>
                <w:rFonts w:ascii="Calibri" w:eastAsia="Times New Roman" w:hAnsi="Calibri" w:cs="Calibri"/>
                <w:b/>
                <w:bCs/>
                <w:color w:val="000000"/>
                <w:sz w:val="24"/>
                <w:szCs w:val="24"/>
              </w:rPr>
              <w:br/>
            </w:r>
            <w:r w:rsidRPr="00ED3BDD">
              <w:rPr>
                <w:rFonts w:ascii="Calibri" w:eastAsia="Times New Roman" w:hAnsi="Calibri" w:cs="Calibri"/>
                <w:i/>
                <w:iCs/>
                <w:color w:val="000000"/>
                <w:sz w:val="20"/>
                <w:szCs w:val="20"/>
              </w:rPr>
              <w:t xml:space="preserve">New </w:t>
            </w:r>
            <w:r w:rsidR="00314D46">
              <w:rPr>
                <w:rFonts w:ascii="Calibri" w:eastAsia="Times New Roman" w:hAnsi="Calibri" w:cs="Calibri"/>
                <w:i/>
                <w:iCs/>
                <w:color w:val="000000"/>
                <w:sz w:val="20"/>
                <w:szCs w:val="20"/>
              </w:rPr>
              <w:t>June</w:t>
            </w:r>
            <w:r w:rsidRPr="00ED3BDD">
              <w:rPr>
                <w:rFonts w:ascii="Calibri" w:eastAsia="Times New Roman" w:hAnsi="Calibri" w:cs="Calibri"/>
                <w:i/>
                <w:iCs/>
                <w:color w:val="000000"/>
                <w:sz w:val="20"/>
                <w:szCs w:val="20"/>
              </w:rPr>
              <w:t>2019</w:t>
            </w:r>
          </w:p>
        </w:tc>
        <w:tc>
          <w:tcPr>
            <w:tcW w:w="13140" w:type="dxa"/>
            <w:gridSpan w:val="2"/>
            <w:tcBorders>
              <w:top w:val="nil"/>
              <w:left w:val="nil"/>
              <w:bottom w:val="single" w:sz="4" w:space="0" w:color="auto"/>
              <w:right w:val="single" w:sz="4" w:space="0" w:color="auto"/>
            </w:tcBorders>
            <w:shd w:val="clear" w:color="auto" w:fill="auto"/>
            <w:hideMark/>
          </w:tcPr>
          <w:p w:rsidR="00ED3BDD" w:rsidRPr="00ED3BDD" w:rsidRDefault="00ED3BDD" w:rsidP="00ED3BDD">
            <w:pPr>
              <w:spacing w:after="0" w:line="240" w:lineRule="auto"/>
              <w:rPr>
                <w:rFonts w:ascii="Calibri" w:eastAsia="Times New Roman" w:hAnsi="Calibri" w:cs="Calibri"/>
                <w:color w:val="000000"/>
              </w:rPr>
            </w:pPr>
            <w:r w:rsidRPr="00ED3BDD">
              <w:rPr>
                <w:rFonts w:ascii="Calibri" w:eastAsia="Times New Roman" w:hAnsi="Calibri" w:cs="Calibri"/>
                <w:color w:val="000000"/>
              </w:rPr>
              <w:t>The course director and College of Dentistry reserve the right to make changes as necessary to this course syllabus. All students will be</w:t>
            </w:r>
            <w:r w:rsidRPr="00ED3BDD">
              <w:rPr>
                <w:rFonts w:ascii="Calibri" w:eastAsia="Times New Roman" w:hAnsi="Calibri" w:cs="Calibri"/>
                <w:color w:val="000000"/>
              </w:rPr>
              <w:br/>
              <w:t>notified of any changes. Each student is responsible for being aware of the policies, resources, and expectations as specified in the syllabus and Student Handbook.</w:t>
            </w:r>
          </w:p>
        </w:tc>
      </w:tr>
      <w:tr w:rsidR="00ED3BDD" w:rsidRPr="00ED3BDD" w:rsidTr="00EA5371">
        <w:trPr>
          <w:trHeight w:val="70"/>
        </w:trPr>
        <w:tc>
          <w:tcPr>
            <w:tcW w:w="450" w:type="dxa"/>
            <w:tcBorders>
              <w:top w:val="nil"/>
              <w:left w:val="nil"/>
              <w:bottom w:val="nil"/>
              <w:right w:val="nil"/>
            </w:tcBorders>
            <w:shd w:val="clear" w:color="auto" w:fill="auto"/>
            <w:noWrap/>
            <w:vAlign w:val="bottom"/>
            <w:hideMark/>
          </w:tcPr>
          <w:p w:rsidR="00ED3BDD" w:rsidRPr="00ED3BDD" w:rsidRDefault="00ED3BDD" w:rsidP="00ED3BDD">
            <w:pPr>
              <w:spacing w:after="0" w:line="240" w:lineRule="auto"/>
              <w:rPr>
                <w:rFonts w:ascii="Calibri" w:eastAsia="Times New Roman" w:hAnsi="Calibri" w:cs="Calibri"/>
                <w:color w:val="000000"/>
              </w:rPr>
            </w:pPr>
          </w:p>
        </w:tc>
        <w:tc>
          <w:tcPr>
            <w:tcW w:w="2526" w:type="dxa"/>
            <w:gridSpan w:val="2"/>
            <w:tcBorders>
              <w:top w:val="nil"/>
              <w:left w:val="nil"/>
              <w:bottom w:val="nil"/>
              <w:right w:val="nil"/>
            </w:tcBorders>
            <w:shd w:val="clear" w:color="auto" w:fill="auto"/>
            <w:noWrap/>
            <w:vAlign w:val="bottom"/>
            <w:hideMark/>
          </w:tcPr>
          <w:p w:rsidR="00ED3BDD" w:rsidRPr="00ED3BDD" w:rsidRDefault="00ED3BDD" w:rsidP="00ED3BDD">
            <w:pPr>
              <w:spacing w:after="0" w:line="240" w:lineRule="auto"/>
              <w:rPr>
                <w:rFonts w:ascii="Times New Roman" w:eastAsia="Times New Roman" w:hAnsi="Times New Roman" w:cs="Times New Roman"/>
                <w:sz w:val="20"/>
                <w:szCs w:val="20"/>
              </w:rPr>
            </w:pPr>
          </w:p>
        </w:tc>
        <w:tc>
          <w:tcPr>
            <w:tcW w:w="12144" w:type="dxa"/>
            <w:tcBorders>
              <w:top w:val="nil"/>
              <w:left w:val="nil"/>
              <w:bottom w:val="nil"/>
              <w:right w:val="nil"/>
            </w:tcBorders>
            <w:shd w:val="clear" w:color="auto" w:fill="auto"/>
            <w:noWrap/>
            <w:vAlign w:val="bottom"/>
            <w:hideMark/>
          </w:tcPr>
          <w:p w:rsidR="00ED3BDD" w:rsidRPr="00ED3BDD" w:rsidRDefault="00ED3BDD" w:rsidP="00ED3BDD">
            <w:pPr>
              <w:spacing w:after="0" w:line="240" w:lineRule="auto"/>
              <w:rPr>
                <w:rFonts w:ascii="Times New Roman" w:eastAsia="Times New Roman" w:hAnsi="Times New Roman" w:cs="Times New Roman"/>
                <w:sz w:val="20"/>
                <w:szCs w:val="20"/>
              </w:rPr>
            </w:pPr>
          </w:p>
        </w:tc>
      </w:tr>
      <w:tr w:rsidR="00ED3BDD" w:rsidRPr="00ED3BDD" w:rsidTr="00EA5371">
        <w:trPr>
          <w:trHeight w:val="90"/>
        </w:trPr>
        <w:tc>
          <w:tcPr>
            <w:tcW w:w="450" w:type="dxa"/>
            <w:tcBorders>
              <w:top w:val="nil"/>
              <w:left w:val="nil"/>
              <w:bottom w:val="nil"/>
              <w:right w:val="nil"/>
            </w:tcBorders>
            <w:shd w:val="clear" w:color="auto" w:fill="auto"/>
            <w:noWrap/>
            <w:vAlign w:val="bottom"/>
            <w:hideMark/>
          </w:tcPr>
          <w:p w:rsidR="00ED3BDD" w:rsidRPr="00ED3BDD" w:rsidRDefault="00ED3BDD" w:rsidP="00ED3BDD">
            <w:pPr>
              <w:spacing w:after="0" w:line="240" w:lineRule="auto"/>
              <w:rPr>
                <w:rFonts w:ascii="Times New Roman" w:eastAsia="Times New Roman" w:hAnsi="Times New Roman" w:cs="Times New Roman"/>
                <w:sz w:val="20"/>
                <w:szCs w:val="20"/>
              </w:rPr>
            </w:pPr>
          </w:p>
        </w:tc>
        <w:tc>
          <w:tcPr>
            <w:tcW w:w="2526" w:type="dxa"/>
            <w:gridSpan w:val="2"/>
            <w:tcBorders>
              <w:top w:val="nil"/>
              <w:left w:val="nil"/>
              <w:bottom w:val="nil"/>
              <w:right w:val="nil"/>
            </w:tcBorders>
            <w:shd w:val="clear" w:color="auto" w:fill="auto"/>
            <w:noWrap/>
            <w:vAlign w:val="bottom"/>
            <w:hideMark/>
          </w:tcPr>
          <w:p w:rsidR="00ED3BDD" w:rsidRPr="00ED3BDD" w:rsidRDefault="00ED3BDD" w:rsidP="00ED3BDD">
            <w:pPr>
              <w:spacing w:after="0" w:line="240" w:lineRule="auto"/>
              <w:rPr>
                <w:rFonts w:ascii="Times New Roman" w:eastAsia="Times New Roman" w:hAnsi="Times New Roman" w:cs="Times New Roman"/>
                <w:sz w:val="20"/>
                <w:szCs w:val="20"/>
              </w:rPr>
            </w:pPr>
          </w:p>
        </w:tc>
        <w:tc>
          <w:tcPr>
            <w:tcW w:w="12144" w:type="dxa"/>
            <w:tcBorders>
              <w:top w:val="nil"/>
              <w:left w:val="nil"/>
              <w:bottom w:val="nil"/>
              <w:right w:val="nil"/>
            </w:tcBorders>
            <w:shd w:val="clear" w:color="auto" w:fill="auto"/>
            <w:noWrap/>
            <w:vAlign w:val="bottom"/>
            <w:hideMark/>
          </w:tcPr>
          <w:p w:rsidR="00ED3BDD" w:rsidRPr="00ED3BDD" w:rsidRDefault="00ED3BDD" w:rsidP="00ED3BDD">
            <w:pPr>
              <w:spacing w:after="0" w:line="240" w:lineRule="auto"/>
              <w:rPr>
                <w:rFonts w:ascii="Times New Roman" w:eastAsia="Times New Roman" w:hAnsi="Times New Roman" w:cs="Times New Roman"/>
                <w:sz w:val="20"/>
                <w:szCs w:val="20"/>
              </w:rPr>
            </w:pPr>
          </w:p>
        </w:tc>
      </w:tr>
      <w:tr w:rsidR="00BF372D" w:rsidRPr="00ED3BDD" w:rsidTr="00EA5371">
        <w:trPr>
          <w:trHeight w:val="80"/>
        </w:trPr>
        <w:tc>
          <w:tcPr>
            <w:tcW w:w="450" w:type="dxa"/>
            <w:tcBorders>
              <w:top w:val="nil"/>
              <w:left w:val="nil"/>
              <w:bottom w:val="nil"/>
              <w:right w:val="nil"/>
            </w:tcBorders>
            <w:shd w:val="clear" w:color="auto" w:fill="auto"/>
            <w:noWrap/>
            <w:vAlign w:val="bottom"/>
          </w:tcPr>
          <w:p w:rsidR="00BF372D" w:rsidRPr="00ED3BDD" w:rsidRDefault="00BF372D" w:rsidP="00ED3BDD">
            <w:pPr>
              <w:spacing w:after="0" w:line="240" w:lineRule="auto"/>
              <w:rPr>
                <w:rFonts w:ascii="Times New Roman" w:eastAsia="Times New Roman" w:hAnsi="Times New Roman" w:cs="Times New Roman"/>
                <w:sz w:val="20"/>
                <w:szCs w:val="20"/>
              </w:rPr>
            </w:pPr>
          </w:p>
        </w:tc>
        <w:tc>
          <w:tcPr>
            <w:tcW w:w="2526" w:type="dxa"/>
            <w:gridSpan w:val="2"/>
            <w:tcBorders>
              <w:top w:val="nil"/>
              <w:left w:val="nil"/>
              <w:bottom w:val="nil"/>
              <w:right w:val="nil"/>
            </w:tcBorders>
            <w:shd w:val="clear" w:color="auto" w:fill="auto"/>
            <w:noWrap/>
            <w:vAlign w:val="bottom"/>
          </w:tcPr>
          <w:p w:rsidR="00BF372D" w:rsidRPr="00ED3BDD" w:rsidRDefault="00BF372D" w:rsidP="00ED3BDD">
            <w:pPr>
              <w:spacing w:after="0" w:line="240" w:lineRule="auto"/>
              <w:rPr>
                <w:rFonts w:ascii="Times New Roman" w:eastAsia="Times New Roman" w:hAnsi="Times New Roman" w:cs="Times New Roman"/>
                <w:sz w:val="20"/>
                <w:szCs w:val="20"/>
              </w:rPr>
            </w:pPr>
          </w:p>
        </w:tc>
        <w:tc>
          <w:tcPr>
            <w:tcW w:w="12144" w:type="dxa"/>
            <w:tcBorders>
              <w:top w:val="nil"/>
              <w:left w:val="nil"/>
              <w:bottom w:val="nil"/>
              <w:right w:val="nil"/>
            </w:tcBorders>
            <w:shd w:val="clear" w:color="auto" w:fill="auto"/>
            <w:noWrap/>
            <w:vAlign w:val="bottom"/>
          </w:tcPr>
          <w:p w:rsidR="00BF372D" w:rsidRPr="00ED3BDD" w:rsidRDefault="00BF372D" w:rsidP="00ED3BDD">
            <w:pPr>
              <w:spacing w:after="0" w:line="240" w:lineRule="auto"/>
              <w:rPr>
                <w:rFonts w:ascii="Times New Roman" w:eastAsia="Times New Roman" w:hAnsi="Times New Roman" w:cs="Times New Roman"/>
                <w:sz w:val="20"/>
                <w:szCs w:val="20"/>
              </w:rPr>
            </w:pPr>
          </w:p>
        </w:tc>
      </w:tr>
      <w:tr w:rsidR="00ED3BDD" w:rsidRPr="00ED3BDD" w:rsidTr="00EA5371">
        <w:trPr>
          <w:trHeight w:val="300"/>
        </w:trPr>
        <w:tc>
          <w:tcPr>
            <w:tcW w:w="45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ED3BDD" w:rsidRPr="00ED3BDD" w:rsidRDefault="00ED3BDD" w:rsidP="00ED3BDD">
            <w:pPr>
              <w:spacing w:after="0" w:line="240" w:lineRule="auto"/>
              <w:rPr>
                <w:rFonts w:ascii="Calibri" w:eastAsia="Times New Roman" w:hAnsi="Calibri" w:cs="Calibri"/>
                <w:color w:val="000000"/>
              </w:rPr>
            </w:pPr>
            <w:r w:rsidRPr="00ED3BDD">
              <w:rPr>
                <w:rFonts w:ascii="Calibri" w:eastAsia="Times New Roman" w:hAnsi="Calibri" w:cs="Calibri"/>
                <w:color w:val="000000"/>
              </w:rPr>
              <w:t> </w:t>
            </w:r>
          </w:p>
        </w:tc>
        <w:tc>
          <w:tcPr>
            <w:tcW w:w="14670" w:type="dxa"/>
            <w:gridSpan w:val="3"/>
            <w:tcBorders>
              <w:top w:val="single" w:sz="4" w:space="0" w:color="auto"/>
              <w:left w:val="nil"/>
              <w:bottom w:val="single" w:sz="4" w:space="0" w:color="auto"/>
              <w:right w:val="single" w:sz="4" w:space="0" w:color="000000"/>
            </w:tcBorders>
            <w:shd w:val="clear" w:color="auto" w:fill="auto"/>
            <w:noWrap/>
            <w:hideMark/>
          </w:tcPr>
          <w:p w:rsidR="00ED3BDD" w:rsidRPr="00ED3BDD" w:rsidRDefault="00ED3BDD" w:rsidP="00ED3BDD">
            <w:pPr>
              <w:spacing w:after="0" w:line="240" w:lineRule="auto"/>
              <w:rPr>
                <w:rFonts w:ascii="Calibri" w:eastAsia="Times New Roman" w:hAnsi="Calibri" w:cs="Calibri"/>
                <w:i/>
                <w:iCs/>
                <w:color w:val="000000"/>
              </w:rPr>
            </w:pPr>
            <w:r w:rsidRPr="00ED3BDD">
              <w:rPr>
                <w:rFonts w:ascii="Calibri" w:eastAsia="Times New Roman" w:hAnsi="Calibri" w:cs="Calibri"/>
                <w:i/>
                <w:iCs/>
                <w:color w:val="000000"/>
              </w:rPr>
              <w:t>University and/or Collegiate policy that should be stated as is. DO NOT EDIT or ADD TEXT. Automatically included in syllabus.</w:t>
            </w:r>
          </w:p>
        </w:tc>
      </w:tr>
      <w:tr w:rsidR="00ED3BDD" w:rsidRPr="00ED3BDD" w:rsidTr="00EA5371">
        <w:trPr>
          <w:trHeight w:val="300"/>
        </w:trPr>
        <w:tc>
          <w:tcPr>
            <w:tcW w:w="450" w:type="dxa"/>
            <w:tcBorders>
              <w:top w:val="nil"/>
              <w:left w:val="single" w:sz="4" w:space="0" w:color="auto"/>
              <w:bottom w:val="single" w:sz="4" w:space="0" w:color="auto"/>
              <w:right w:val="single" w:sz="4" w:space="0" w:color="auto"/>
            </w:tcBorders>
            <w:shd w:val="clear" w:color="000000" w:fill="FFFF00"/>
            <w:noWrap/>
            <w:vAlign w:val="bottom"/>
            <w:hideMark/>
          </w:tcPr>
          <w:p w:rsidR="00ED3BDD" w:rsidRPr="00ED3BDD" w:rsidRDefault="00ED3BDD" w:rsidP="00ED3BDD">
            <w:pPr>
              <w:spacing w:after="0" w:line="240" w:lineRule="auto"/>
              <w:rPr>
                <w:rFonts w:ascii="Calibri" w:eastAsia="Times New Roman" w:hAnsi="Calibri" w:cs="Calibri"/>
                <w:color w:val="000000"/>
              </w:rPr>
            </w:pPr>
            <w:r w:rsidRPr="00ED3BDD">
              <w:rPr>
                <w:rFonts w:ascii="Calibri" w:eastAsia="Times New Roman" w:hAnsi="Calibri" w:cs="Calibri"/>
                <w:color w:val="000000"/>
              </w:rPr>
              <w:t> </w:t>
            </w:r>
          </w:p>
        </w:tc>
        <w:tc>
          <w:tcPr>
            <w:tcW w:w="14670" w:type="dxa"/>
            <w:gridSpan w:val="3"/>
            <w:tcBorders>
              <w:top w:val="single" w:sz="4" w:space="0" w:color="auto"/>
              <w:left w:val="nil"/>
              <w:bottom w:val="single" w:sz="4" w:space="0" w:color="auto"/>
              <w:right w:val="single" w:sz="4" w:space="0" w:color="000000"/>
            </w:tcBorders>
            <w:shd w:val="clear" w:color="auto" w:fill="auto"/>
            <w:noWrap/>
            <w:hideMark/>
          </w:tcPr>
          <w:p w:rsidR="00ED3BDD" w:rsidRPr="00ED3BDD" w:rsidRDefault="00ED3BDD" w:rsidP="00ED3BDD">
            <w:pPr>
              <w:spacing w:after="0" w:line="240" w:lineRule="auto"/>
              <w:rPr>
                <w:rFonts w:ascii="Calibri" w:eastAsia="Times New Roman" w:hAnsi="Calibri" w:cs="Calibri"/>
                <w:i/>
                <w:iCs/>
                <w:color w:val="000000"/>
              </w:rPr>
            </w:pPr>
            <w:r w:rsidRPr="00ED3BDD">
              <w:rPr>
                <w:rFonts w:ascii="Calibri" w:eastAsia="Times New Roman" w:hAnsi="Calibri" w:cs="Calibri"/>
                <w:i/>
                <w:iCs/>
                <w:color w:val="000000"/>
              </w:rPr>
              <w:t xml:space="preserve">Collegiate policy that should be included in syllabus, but you can be edited to include </w:t>
            </w:r>
            <w:r w:rsidRPr="00ED3BDD">
              <w:rPr>
                <w:rFonts w:ascii="Calibri" w:eastAsia="Times New Roman" w:hAnsi="Calibri" w:cs="Calibri"/>
                <w:b/>
                <w:bCs/>
                <w:i/>
                <w:iCs/>
                <w:color w:val="000000"/>
              </w:rPr>
              <w:t>additional,</w:t>
            </w:r>
            <w:r w:rsidRPr="00ED3BDD">
              <w:rPr>
                <w:rFonts w:ascii="Calibri" w:eastAsia="Times New Roman" w:hAnsi="Calibri" w:cs="Calibri"/>
                <w:i/>
                <w:iCs/>
                <w:color w:val="000000"/>
              </w:rPr>
              <w:t xml:space="preserve"> course-specific text if needed.</w:t>
            </w:r>
          </w:p>
        </w:tc>
      </w:tr>
      <w:tr w:rsidR="00ED3BDD" w:rsidRPr="00ED3BDD" w:rsidTr="00EA5371">
        <w:trPr>
          <w:trHeight w:val="300"/>
        </w:trPr>
        <w:tc>
          <w:tcPr>
            <w:tcW w:w="450" w:type="dxa"/>
            <w:tcBorders>
              <w:top w:val="nil"/>
              <w:left w:val="single" w:sz="4" w:space="0" w:color="auto"/>
              <w:bottom w:val="single" w:sz="4" w:space="0" w:color="auto"/>
              <w:right w:val="single" w:sz="4" w:space="0" w:color="auto"/>
            </w:tcBorders>
            <w:shd w:val="clear" w:color="000000" w:fill="00B050"/>
            <w:noWrap/>
            <w:vAlign w:val="bottom"/>
            <w:hideMark/>
          </w:tcPr>
          <w:p w:rsidR="00ED3BDD" w:rsidRPr="00ED3BDD" w:rsidRDefault="00ED3BDD" w:rsidP="00ED3BDD">
            <w:pPr>
              <w:spacing w:after="0" w:line="240" w:lineRule="auto"/>
              <w:rPr>
                <w:rFonts w:ascii="Calibri" w:eastAsia="Times New Roman" w:hAnsi="Calibri" w:cs="Calibri"/>
                <w:color w:val="000000"/>
              </w:rPr>
            </w:pPr>
            <w:r w:rsidRPr="00ED3BDD">
              <w:rPr>
                <w:rFonts w:ascii="Calibri" w:eastAsia="Times New Roman" w:hAnsi="Calibri" w:cs="Calibri"/>
                <w:color w:val="000000"/>
              </w:rPr>
              <w:t> </w:t>
            </w:r>
          </w:p>
        </w:tc>
        <w:tc>
          <w:tcPr>
            <w:tcW w:w="14670" w:type="dxa"/>
            <w:gridSpan w:val="3"/>
            <w:tcBorders>
              <w:top w:val="single" w:sz="4" w:space="0" w:color="auto"/>
              <w:left w:val="nil"/>
              <w:bottom w:val="single" w:sz="4" w:space="0" w:color="auto"/>
              <w:right w:val="single" w:sz="4" w:space="0" w:color="000000"/>
            </w:tcBorders>
            <w:shd w:val="clear" w:color="auto" w:fill="auto"/>
            <w:noWrap/>
            <w:hideMark/>
          </w:tcPr>
          <w:p w:rsidR="00ED3BDD" w:rsidRPr="00ED3BDD" w:rsidRDefault="00ED3BDD" w:rsidP="00ED3BDD">
            <w:pPr>
              <w:spacing w:after="0" w:line="240" w:lineRule="auto"/>
              <w:rPr>
                <w:rFonts w:ascii="Calibri" w:eastAsia="Times New Roman" w:hAnsi="Calibri" w:cs="Calibri"/>
                <w:i/>
                <w:iCs/>
                <w:color w:val="000000"/>
              </w:rPr>
            </w:pPr>
            <w:r w:rsidRPr="00ED3BDD">
              <w:rPr>
                <w:rFonts w:ascii="Calibri" w:eastAsia="Times New Roman" w:hAnsi="Calibri" w:cs="Calibri"/>
                <w:i/>
                <w:iCs/>
                <w:color w:val="000000"/>
              </w:rPr>
              <w:t>Course policy should be developed and/or edited by Course Director if applicable to specific course.</w:t>
            </w:r>
          </w:p>
        </w:tc>
      </w:tr>
    </w:tbl>
    <w:p w:rsidR="00ED3BDD" w:rsidRDefault="00ED3BDD"/>
    <w:sectPr w:rsidR="00ED3BDD" w:rsidSect="00F9590A">
      <w:footerReference w:type="default" r:id="rId16"/>
      <w:pgSz w:w="15840" w:h="12240" w:orient="landscape" w:code="1"/>
      <w:pgMar w:top="720" w:right="288" w:bottom="720" w:left="28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0C8" w:rsidRDefault="000820C8" w:rsidP="000820C8">
      <w:pPr>
        <w:spacing w:after="0" w:line="240" w:lineRule="auto"/>
      </w:pPr>
      <w:r>
        <w:separator/>
      </w:r>
    </w:p>
  </w:endnote>
  <w:endnote w:type="continuationSeparator" w:id="0">
    <w:p w:rsidR="000820C8" w:rsidRDefault="000820C8" w:rsidP="0008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0C8" w:rsidRPr="000820C8" w:rsidRDefault="000820C8">
    <w:pPr>
      <w:pStyle w:val="Footer"/>
      <w:rPr>
        <w:sz w:val="18"/>
        <w:szCs w:val="18"/>
      </w:rPr>
    </w:pPr>
    <w:r w:rsidRPr="000820C8">
      <w:rPr>
        <w:sz w:val="18"/>
        <w:szCs w:val="18"/>
      </w:rPr>
      <w:fldChar w:fldCharType="begin"/>
    </w:r>
    <w:r w:rsidRPr="000820C8">
      <w:rPr>
        <w:sz w:val="18"/>
        <w:szCs w:val="18"/>
      </w:rPr>
      <w:instrText xml:space="preserve"> FILENAME \p \* MERGEFORMAT </w:instrText>
    </w:r>
    <w:r w:rsidRPr="000820C8">
      <w:rPr>
        <w:sz w:val="18"/>
        <w:szCs w:val="18"/>
      </w:rPr>
      <w:fldChar w:fldCharType="separate"/>
    </w:r>
    <w:r w:rsidR="00F9590A">
      <w:rPr>
        <w:noProof/>
        <w:sz w:val="18"/>
        <w:szCs w:val="18"/>
      </w:rPr>
      <w:t>I:\Administration\Office for Education\Course Director Development\Policy Updates for Syllabus J</w:t>
    </w:r>
    <w:r w:rsidR="00314D46">
      <w:rPr>
        <w:noProof/>
        <w:sz w:val="18"/>
        <w:szCs w:val="18"/>
      </w:rPr>
      <w:t>une</w:t>
    </w:r>
    <w:r w:rsidR="00F9590A">
      <w:rPr>
        <w:noProof/>
        <w:sz w:val="18"/>
        <w:szCs w:val="18"/>
      </w:rPr>
      <w:t>2019.docx</w:t>
    </w:r>
    <w:r w:rsidRPr="000820C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0C8" w:rsidRDefault="000820C8" w:rsidP="000820C8">
      <w:pPr>
        <w:spacing w:after="0" w:line="240" w:lineRule="auto"/>
      </w:pPr>
      <w:r>
        <w:separator/>
      </w:r>
    </w:p>
  </w:footnote>
  <w:footnote w:type="continuationSeparator" w:id="0">
    <w:p w:rsidR="000820C8" w:rsidRDefault="000820C8" w:rsidP="00082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E12A2"/>
    <w:multiLevelType w:val="multilevel"/>
    <w:tmpl w:val="1CAC7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BDD"/>
    <w:rsid w:val="00022DCA"/>
    <w:rsid w:val="000820C8"/>
    <w:rsid w:val="00113ACE"/>
    <w:rsid w:val="00314D46"/>
    <w:rsid w:val="003A07BA"/>
    <w:rsid w:val="00411BA5"/>
    <w:rsid w:val="004E2801"/>
    <w:rsid w:val="00826DFD"/>
    <w:rsid w:val="00BF372D"/>
    <w:rsid w:val="00D90567"/>
    <w:rsid w:val="00EA5371"/>
    <w:rsid w:val="00ED3BDD"/>
    <w:rsid w:val="00F9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6F3D"/>
  <w15:chartTrackingRefBased/>
  <w15:docId w15:val="{91BBE65A-8240-4F2C-A801-74E9E6FD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72D"/>
    <w:rPr>
      <w:color w:val="0563C1" w:themeColor="hyperlink"/>
      <w:u w:val="single"/>
    </w:rPr>
  </w:style>
  <w:style w:type="character" w:styleId="FollowedHyperlink">
    <w:name w:val="FollowedHyperlink"/>
    <w:basedOn w:val="DefaultParagraphFont"/>
    <w:uiPriority w:val="99"/>
    <w:semiHidden/>
    <w:unhideWhenUsed/>
    <w:rsid w:val="00BF372D"/>
    <w:rPr>
      <w:color w:val="954F72" w:themeColor="followedHyperlink"/>
      <w:u w:val="single"/>
    </w:rPr>
  </w:style>
  <w:style w:type="paragraph" w:styleId="BalloonText">
    <w:name w:val="Balloon Text"/>
    <w:basedOn w:val="Normal"/>
    <w:link w:val="BalloonTextChar"/>
    <w:uiPriority w:val="99"/>
    <w:semiHidden/>
    <w:unhideWhenUsed/>
    <w:rsid w:val="00082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0C8"/>
    <w:rPr>
      <w:rFonts w:ascii="Segoe UI" w:hAnsi="Segoe UI" w:cs="Segoe UI"/>
      <w:sz w:val="18"/>
      <w:szCs w:val="18"/>
    </w:rPr>
  </w:style>
  <w:style w:type="paragraph" w:styleId="Header">
    <w:name w:val="header"/>
    <w:basedOn w:val="Normal"/>
    <w:link w:val="HeaderChar"/>
    <w:uiPriority w:val="99"/>
    <w:unhideWhenUsed/>
    <w:rsid w:val="00082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C8"/>
  </w:style>
  <w:style w:type="paragraph" w:styleId="Footer">
    <w:name w:val="footer"/>
    <w:basedOn w:val="Normal"/>
    <w:link w:val="FooterChar"/>
    <w:uiPriority w:val="99"/>
    <w:unhideWhenUsed/>
    <w:rsid w:val="00082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C8"/>
  </w:style>
  <w:style w:type="character" w:styleId="Strong">
    <w:name w:val="Strong"/>
    <w:basedOn w:val="DefaultParagraphFont"/>
    <w:uiPriority w:val="22"/>
    <w:qFormat/>
    <w:rsid w:val="00826DFD"/>
    <w:rPr>
      <w:b/>
      <w:bCs/>
    </w:rPr>
  </w:style>
  <w:style w:type="character" w:styleId="Emphasis">
    <w:name w:val="Emphasis"/>
    <w:basedOn w:val="DefaultParagraphFont"/>
    <w:uiPriority w:val="20"/>
    <w:qFormat/>
    <w:rsid w:val="00826DFD"/>
    <w:rPr>
      <w:i/>
      <w:iCs/>
    </w:rPr>
  </w:style>
  <w:style w:type="paragraph" w:styleId="NormalWeb">
    <w:name w:val="Normal (Web)"/>
    <w:basedOn w:val="Normal"/>
    <w:uiPriority w:val="99"/>
    <w:semiHidden/>
    <w:unhideWhenUsed/>
    <w:rsid w:val="00113A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430635">
      <w:bodyDiv w:val="1"/>
      <w:marLeft w:val="0"/>
      <w:marRight w:val="0"/>
      <w:marTop w:val="0"/>
      <w:marBottom w:val="0"/>
      <w:divBdr>
        <w:top w:val="none" w:sz="0" w:space="0" w:color="auto"/>
        <w:left w:val="none" w:sz="0" w:space="0" w:color="auto"/>
        <w:bottom w:val="none" w:sz="0" w:space="0" w:color="auto"/>
        <w:right w:val="none" w:sz="0" w:space="0" w:color="auto"/>
      </w:divBdr>
    </w:div>
    <w:div w:id="1561668488">
      <w:bodyDiv w:val="1"/>
      <w:marLeft w:val="0"/>
      <w:marRight w:val="0"/>
      <w:marTop w:val="0"/>
      <w:marBottom w:val="0"/>
      <w:divBdr>
        <w:top w:val="none" w:sz="0" w:space="0" w:color="auto"/>
        <w:left w:val="none" w:sz="0" w:space="0" w:color="auto"/>
        <w:bottom w:val="none" w:sz="0" w:space="0" w:color="auto"/>
        <w:right w:val="none" w:sz="0" w:space="0" w:color="auto"/>
      </w:divBdr>
    </w:div>
    <w:div w:id="213235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dent.dentistry.uiowa.edu/" TargetMode="External"/><Relationship Id="rId13" Type="http://schemas.openxmlformats.org/officeDocument/2006/relationships/hyperlink" Target="https://opsmanual.uiowa.edu/community-policies/nondiscrimination-state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smanual.uiowa.edu/human-resources/paid-absences/religious-diversity-and-university-calendar" TargetMode="External"/><Relationship Id="rId12" Type="http://schemas.openxmlformats.org/officeDocument/2006/relationships/hyperlink" Target="http://diversity.uiowa.edu/policies/non-discrimination-state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s.studentlife.uiowa.edu/%20" TargetMode="External"/><Relationship Id="rId5" Type="http://schemas.openxmlformats.org/officeDocument/2006/relationships/footnotes" Target="footnotes.xml"/><Relationship Id="rId15" Type="http://schemas.openxmlformats.org/officeDocument/2006/relationships/hyperlink" Target="https://osmrc.uiowa.edu/victim-resources/confidential-support" TargetMode="External"/><Relationship Id="rId10" Type="http://schemas.openxmlformats.org/officeDocument/2006/relationships/hyperlink" Target="https://dos.uiowa.edu/accountability/" TargetMode="External"/><Relationship Id="rId4" Type="http://schemas.openxmlformats.org/officeDocument/2006/relationships/webSettings" Target="webSettings.xml"/><Relationship Id="rId9" Type="http://schemas.openxmlformats.org/officeDocument/2006/relationships/hyperlink" Target="https://intradent.dentistry.uiowa.edu/" TargetMode="External"/><Relationship Id="rId14" Type="http://schemas.openxmlformats.org/officeDocument/2006/relationships/hyperlink" Target="https://osmrc.uiowa.edu/.%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1850</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Selck, Brenda L</dc:creator>
  <cp:keywords/>
  <dc:description/>
  <cp:lastModifiedBy>Krupp, Michelle M</cp:lastModifiedBy>
  <cp:revision>3</cp:revision>
  <cp:lastPrinted>2019-05-01T15:16:00Z</cp:lastPrinted>
  <dcterms:created xsi:type="dcterms:W3CDTF">2019-06-12T14:47:00Z</dcterms:created>
  <dcterms:modified xsi:type="dcterms:W3CDTF">2019-06-12T15:02:00Z</dcterms:modified>
</cp:coreProperties>
</file>